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31D7" w14:textId="77777777" w:rsidR="00D947B6" w:rsidRPr="00D15025" w:rsidRDefault="00D947B6" w:rsidP="00D947B6">
      <w:pPr>
        <w:pBdr>
          <w:bottom w:val="single" w:sz="4" w:space="0" w:color="auto"/>
        </w:pBdr>
        <w:rPr>
          <w:rFonts w:cstheme="majorHAnsi"/>
          <w:b/>
          <w:color w:val="FF0000"/>
          <w:sz w:val="28"/>
          <w:szCs w:val="28"/>
        </w:rPr>
      </w:pPr>
    </w:p>
    <w:p w14:paraId="6C764A39" w14:textId="43BB2148" w:rsidR="0042554B" w:rsidRPr="00D15025" w:rsidRDefault="00D15025" w:rsidP="00D15025">
      <w:pPr>
        <w:rPr>
          <w:rFonts w:cstheme="majorHAnsi"/>
          <w:b/>
          <w:color w:val="FFC000"/>
          <w:sz w:val="28"/>
          <w:szCs w:val="28"/>
        </w:rPr>
      </w:pPr>
      <w:r w:rsidRPr="00D15025">
        <w:rPr>
          <w:rFonts w:cs="Arial"/>
          <w:b/>
          <w:bCs/>
          <w:color w:val="FF0000"/>
          <w:sz w:val="28"/>
          <w:szCs w:val="28"/>
          <w:shd w:val="clear" w:color="auto" w:fill="FFFFFF"/>
        </w:rPr>
        <w:t>Vui lòng không phát hành thông tin trước 05h30' sáng (giờ Việt Nam), ngày 04/06/2018</w:t>
      </w:r>
    </w:p>
    <w:p w14:paraId="0B52F68F" w14:textId="77777777" w:rsidR="00DE74C5" w:rsidRPr="00DE74C5" w:rsidRDefault="00DE74C5" w:rsidP="00DE74C5">
      <w:pPr>
        <w:jc w:val="center"/>
        <w:rPr>
          <w:rFonts w:eastAsia="Arial" w:cstheme="majorHAnsi"/>
          <w:b/>
          <w:color w:val="000000" w:themeColor="text1"/>
          <w:sz w:val="32"/>
          <w:szCs w:val="32"/>
        </w:rPr>
      </w:pPr>
      <w:r w:rsidRPr="00DE74C5">
        <w:rPr>
          <w:b/>
          <w:bCs/>
          <w:color w:val="000000" w:themeColor="text1"/>
          <w:sz w:val="32"/>
          <w:szCs w:val="32"/>
          <w:shd w:val="clear" w:color="auto" w:fill="FFFFFF"/>
        </w:rPr>
        <w:t>Chuyển dịch năng lượng đang tăng tốc trong ngành điện, nhưng cần hành động khẩn trương trong lĩnh vực sưởi ấm, làm mát, và giao thông vận tải</w:t>
      </w:r>
    </w:p>
    <w:p w14:paraId="5848099E" w14:textId="7152E94A" w:rsidR="0042554B" w:rsidRPr="0031505C" w:rsidRDefault="0031505C" w:rsidP="0031505C">
      <w:pPr>
        <w:jc w:val="center"/>
        <w:rPr>
          <w:rFonts w:eastAsia="Arial" w:cstheme="majorHAnsi"/>
          <w:b/>
          <w:sz w:val="28"/>
          <w:szCs w:val="28"/>
        </w:rPr>
      </w:pPr>
      <w:r w:rsidRPr="0031505C">
        <w:rPr>
          <w:rFonts w:cs="Arial"/>
          <w:color w:val="222222"/>
          <w:sz w:val="28"/>
          <w:szCs w:val="28"/>
          <w:shd w:val="clear" w:color="auto" w:fill="FFFFFF"/>
        </w:rPr>
        <w:t>178 GW </w:t>
      </w:r>
      <w:r w:rsidRPr="0031505C">
        <w:rPr>
          <w:rFonts w:cs="Arial"/>
          <w:color w:val="222222"/>
          <w:sz w:val="28"/>
          <w:szCs w:val="28"/>
          <w:shd w:val="clear" w:color="auto" w:fill="FFFFFF" w:themeFill="background1"/>
        </w:rPr>
        <w:t>điện tái tạo</w:t>
      </w:r>
      <w:r w:rsidRPr="0031505C">
        <w:rPr>
          <w:rFonts w:cs="Arial"/>
          <w:color w:val="222222"/>
          <w:sz w:val="28"/>
          <w:szCs w:val="28"/>
          <w:shd w:val="clear" w:color="auto" w:fill="FFFFFF"/>
        </w:rPr>
        <w:t> được bổ sung toàn cầu trong năm 2017</w:t>
      </w:r>
    </w:p>
    <w:p w14:paraId="33CA6297" w14:textId="77777777" w:rsidR="00D21568" w:rsidRDefault="00D947B6" w:rsidP="00DE74C5">
      <w:pPr>
        <w:rPr>
          <w:rFonts w:ascii="Calibri" w:hAnsi="Calibri"/>
          <w:color w:val="000000"/>
        </w:rPr>
      </w:pPr>
      <w:r w:rsidRPr="0031505C">
        <w:rPr>
          <w:rFonts w:eastAsia="Calibri" w:cs="Calibri"/>
          <w:b/>
          <w:noProof/>
          <w:lang w:val="en-GB" w:eastAsia="en-GB"/>
        </w:rPr>
        <w:drawing>
          <wp:anchor distT="0" distB="0" distL="114300" distR="114300" simplePos="0" relativeHeight="251656192" behindDoc="1" locked="0" layoutInCell="1" allowOverlap="1" wp14:anchorId="513FB9B5" wp14:editId="1E10985F">
            <wp:simplePos x="0" y="0"/>
            <wp:positionH relativeFrom="margin">
              <wp:align>right</wp:align>
            </wp:positionH>
            <wp:positionV relativeFrom="paragraph">
              <wp:posOffset>12700</wp:posOffset>
            </wp:positionV>
            <wp:extent cx="2215515" cy="1195070"/>
            <wp:effectExtent l="0" t="0" r="0" b="5080"/>
            <wp:wrapTight wrapText="bothSides">
              <wp:wrapPolygon edited="0">
                <wp:start x="0" y="0"/>
                <wp:lineTo x="0" y="21348"/>
                <wp:lineTo x="21359" y="21348"/>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E8293F0-D92F-4488-A51D-2930184BADB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5515" cy="1195070"/>
                    </a:xfrm>
                    <a:prstGeom prst="rect">
                      <a:avLst/>
                    </a:prstGeom>
                    <a:noFill/>
                  </pic:spPr>
                </pic:pic>
              </a:graphicData>
            </a:graphic>
            <wp14:sizeRelH relativeFrom="page">
              <wp14:pctWidth>0</wp14:pctWidth>
            </wp14:sizeRelH>
            <wp14:sizeRelV relativeFrom="page">
              <wp14:pctHeight>0</wp14:pctHeight>
            </wp14:sizeRelV>
          </wp:anchor>
        </w:drawing>
      </w:r>
      <w:r w:rsidR="00DE74C5" w:rsidRPr="0031505C">
        <w:rPr>
          <w:rFonts w:eastAsia="Arial" w:cstheme="majorHAnsi"/>
        </w:rPr>
        <w:t xml:space="preserve"> </w:t>
      </w:r>
      <w:r w:rsidR="0031505C" w:rsidRPr="0031505C">
        <w:rPr>
          <w:rFonts w:cs="Arial"/>
          <w:color w:val="222222"/>
          <w:shd w:val="clear" w:color="auto" w:fill="FFFFFF" w:themeFill="background1"/>
        </w:rPr>
        <w:t xml:space="preserve">Điện </w:t>
      </w:r>
      <w:r w:rsidR="00DE74C5" w:rsidRPr="0031505C">
        <w:rPr>
          <w:rFonts w:eastAsia="Arial" w:cstheme="majorHAnsi"/>
        </w:rPr>
        <w:t>tái tạo chiếm</w:t>
      </w:r>
      <w:r w:rsidR="00DE74C5" w:rsidRPr="00DE74C5">
        <w:rPr>
          <w:rFonts w:eastAsia="Arial" w:cstheme="majorHAnsi"/>
        </w:rPr>
        <w:t xml:space="preserve"> 70% tổng công suất phát điện bổ sung cho toàn cầu năm 2017, mức tăng lớn nhất về năng lượng tái tạo trong lịch sử hiện đại, theo Báo cáo Hiện trạng Năng lượng tái tạo toàn cầu 2018 (GSR) của REN21. </w:t>
      </w:r>
      <w:r w:rsidR="00D21568">
        <w:rPr>
          <w:rFonts w:ascii="Calibri" w:hAnsi="Calibri"/>
          <w:color w:val="000000"/>
        </w:rPr>
        <w:t>Nhưng trong lĩnh vực sưởi ấm, làm mát và giao thông vận tải – chiếm khoảng 4/5 nhu cầu năng lượng toàn cầu – tiếp tục tụt hậu so với ngành điện. Báo cáo GRS được công bố hôm nay, là báo cáo tổng quan hàng năm toàn diện nhất về hiện trạng phát triển năng lượng tái tạo trên toàn thế giới.</w:t>
      </w:r>
    </w:p>
    <w:p w14:paraId="515C6807" w14:textId="65EBF329" w:rsidR="00D947B6" w:rsidRPr="00DE74C5" w:rsidRDefault="00D947B6" w:rsidP="00D947B6">
      <w:pPr>
        <w:rPr>
          <w:rFonts w:eastAsia="Arial" w:cstheme="majorHAnsi"/>
        </w:rPr>
      </w:pPr>
      <w:r w:rsidRPr="00DE74C5">
        <w:rPr>
          <w:rFonts w:eastAsia="Calibri" w:cs="Calibri"/>
          <w:noProof/>
          <w:lang w:val="en-GB" w:eastAsia="en-GB"/>
        </w:rPr>
        <w:drawing>
          <wp:anchor distT="0" distB="0" distL="114300" distR="114300" simplePos="0" relativeHeight="251657216" behindDoc="1" locked="0" layoutInCell="1" allowOverlap="1" wp14:anchorId="4492B685" wp14:editId="0C5F9EBD">
            <wp:simplePos x="0" y="0"/>
            <wp:positionH relativeFrom="margin">
              <wp:posOffset>104775</wp:posOffset>
            </wp:positionH>
            <wp:positionV relativeFrom="paragraph">
              <wp:posOffset>35560</wp:posOffset>
            </wp:positionV>
            <wp:extent cx="2238375" cy="1310005"/>
            <wp:effectExtent l="0" t="0" r="9525" b="4445"/>
            <wp:wrapTight wrapText="bothSides">
              <wp:wrapPolygon edited="0">
                <wp:start x="0" y="0"/>
                <wp:lineTo x="0" y="21359"/>
                <wp:lineTo x="21508" y="21359"/>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8375" cy="131000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4599890"/>
      <w:r w:rsidR="00DE74C5" w:rsidRPr="00DE74C5">
        <w:rPr>
          <w:rFonts w:eastAsia="Arial" w:cstheme="majorHAnsi"/>
          <w:b/>
        </w:rPr>
        <w:t xml:space="preserve"> </w:t>
      </w:r>
      <w:r w:rsidR="00D21568">
        <w:rPr>
          <w:rFonts w:ascii="Calibri" w:hAnsi="Calibri"/>
          <w:b/>
          <w:bCs/>
          <w:color w:val="000000"/>
        </w:rPr>
        <w:t>Công suất lắp đặt mới của điện mặt trời (PV) đạt mức kỷ lục:</w:t>
      </w:r>
      <w:r w:rsidR="00D21568">
        <w:rPr>
          <w:rFonts w:ascii="Calibri" w:hAnsi="Calibri"/>
          <w:color w:val="000000"/>
        </w:rPr>
        <w:t xml:space="preserve"> điệnmặt trời tăng 29% so với năm 2016, đạt 98 GW. Tổng công suất phát điện bổ sung từ điện mặt trời vào hệ thống điện nhiều hơn so với tổng công suất cộng dồn từ cả ba nguồn than, khí tự nhiên và điện hạt nhân. Điện gió cũng góp phần làm tăng tỷ trọng của năng lượng tái tạo toàn cầu với 52 GW.</w:t>
      </w:r>
      <w:r w:rsidRPr="00DE74C5">
        <w:rPr>
          <w:rFonts w:eastAsia="Arial" w:cstheme="majorHAnsi"/>
        </w:rPr>
        <w:t xml:space="preserve"> </w:t>
      </w:r>
    </w:p>
    <w:bookmarkEnd w:id="0"/>
    <w:p w14:paraId="1BC1689D" w14:textId="77777777" w:rsidR="00D21568" w:rsidRPr="00D21568" w:rsidRDefault="00D947B6" w:rsidP="00D21568">
      <w:pPr>
        <w:pStyle w:val="NormalWeb"/>
        <w:spacing w:before="0" w:beforeAutospacing="0" w:after="0" w:afterAutospacing="0"/>
        <w:rPr>
          <w:rFonts w:ascii="Times New Roman" w:hAnsi="Times New Roman"/>
          <w:sz w:val="24"/>
          <w:szCs w:val="24"/>
          <w:lang w:val="en-GB" w:eastAsia="en-GB"/>
        </w:rPr>
      </w:pPr>
      <w:r w:rsidRPr="00DE74C5">
        <w:rPr>
          <w:rFonts w:eastAsia="Calibri" w:cs="Calibri"/>
          <w:noProof/>
          <w:lang w:val="en-GB" w:eastAsia="en-GB"/>
        </w:rPr>
        <w:drawing>
          <wp:anchor distT="0" distB="0" distL="114300" distR="114300" simplePos="0" relativeHeight="251658240" behindDoc="1" locked="0" layoutInCell="1" allowOverlap="1" wp14:anchorId="471A689B" wp14:editId="76E200E9">
            <wp:simplePos x="0" y="0"/>
            <wp:positionH relativeFrom="margin">
              <wp:posOffset>3581400</wp:posOffset>
            </wp:positionH>
            <wp:positionV relativeFrom="paragraph">
              <wp:posOffset>79375</wp:posOffset>
            </wp:positionV>
            <wp:extent cx="1862455" cy="1308100"/>
            <wp:effectExtent l="0" t="0" r="4445" b="6350"/>
            <wp:wrapTight wrapText="bothSides">
              <wp:wrapPolygon edited="0">
                <wp:start x="0" y="0"/>
                <wp:lineTo x="0" y="21390"/>
                <wp:lineTo x="21431" y="21390"/>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62455" cy="1308100"/>
                    </a:xfrm>
                    <a:prstGeom prst="rect">
                      <a:avLst/>
                    </a:prstGeom>
                    <a:noFill/>
                  </pic:spPr>
                </pic:pic>
              </a:graphicData>
            </a:graphic>
            <wp14:sizeRelH relativeFrom="page">
              <wp14:pctWidth>0</wp14:pctWidth>
            </wp14:sizeRelH>
            <wp14:sizeRelV relativeFrom="page">
              <wp14:pctHeight>0</wp14:pctHeight>
            </wp14:sizeRelV>
          </wp:anchor>
        </w:drawing>
      </w:r>
      <w:r w:rsidR="00DE74C5" w:rsidRPr="00DE74C5">
        <w:rPr>
          <w:rFonts w:eastAsia="Arial" w:cstheme="majorHAnsi"/>
          <w:b/>
        </w:rPr>
        <w:t xml:space="preserve"> </w:t>
      </w:r>
      <w:r w:rsidR="00D21568" w:rsidRPr="00D21568">
        <w:rPr>
          <w:rFonts w:ascii="Calibri" w:hAnsi="Calibri"/>
          <w:b/>
          <w:bCs/>
          <w:color w:val="000000"/>
          <w:sz w:val="22"/>
          <w:szCs w:val="22"/>
          <w:lang w:val="en-GB" w:eastAsia="en-GB"/>
        </w:rPr>
        <w:t xml:space="preserve">Đầu tư vào công suất lắp đặt điện tái tạo mới gấp đôi so với tổng đầu tư mới cho điện từ cả hai nguồn nhiên liệu hóa thạch và hạt nhân, mặc dù vẫn còn </w:t>
      </w:r>
      <w:r w:rsidR="00D21568" w:rsidRPr="00D21568">
        <w:rPr>
          <w:rFonts w:ascii="Calibri" w:hAnsi="Calibri"/>
          <w:color w:val="000000"/>
          <w:sz w:val="22"/>
          <w:szCs w:val="22"/>
          <w:lang w:val="en-GB" w:eastAsia="en-GB"/>
        </w:rPr>
        <w:t>khoản tiền trợ giá lớn cho đầu tư điện nhiên liệu hóa thạch. Hơn 2/3 nguồn đầu tư vào sản xuất điện năm 2017 dồn vàonăng lượng tái tạo nhờ giá thành ngày càng cạnh tranh hơn – và tỷ trọng năng lượng tái tạo trong ngành điện dự kiến sẽ tiếp tục tăng.</w:t>
      </w:r>
    </w:p>
    <w:p w14:paraId="5922C942" w14:textId="65D70C8D" w:rsidR="00DE74C5" w:rsidRPr="00DE74C5" w:rsidRDefault="00DE74C5" w:rsidP="00DE74C5">
      <w:pPr>
        <w:rPr>
          <w:rFonts w:eastAsia="Arial" w:cstheme="majorHAnsi"/>
        </w:rPr>
      </w:pPr>
    </w:p>
    <w:p w14:paraId="6EC84BBC"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b/>
          <w:bCs/>
          <w:color w:val="000000"/>
          <w:lang w:val="en-GB" w:eastAsia="en-GB"/>
        </w:rPr>
        <w:t>Đầu tư vào năng lượng tái tạo được tập trung vào một số khu vực:</w:t>
      </w:r>
      <w:r w:rsidRPr="00D21568">
        <w:rPr>
          <w:rFonts w:ascii="Calibri" w:eastAsia="Times New Roman" w:hAnsi="Calibri" w:cs="Times New Roman"/>
          <w:color w:val="000000"/>
          <w:lang w:val="en-GB" w:eastAsia="en-GB"/>
        </w:rPr>
        <w:t xml:space="preserve"> Trung Quốc, Châu Âu và Mỹ chiếm gần 75% nguồn đầu tư vào năng lượng tái tạo thế giới trong năm 2017. Tuy nhiên, khi tính theo đơn vị tổng sản phẩm quốc nội (GDP), quần đảo Marshall, Rwanda, quần đảo Solomon, Guinea-Bissau, và nhiều quốc gia đang phát triển khác đang đầu tư ngày càng nhiều vào năng lượng tái tạo hơn cả các nước phát triển và nước có nền kinh tế mới nổi.</w:t>
      </w:r>
    </w:p>
    <w:p w14:paraId="03AD3DA8" w14:textId="77777777" w:rsidR="00D21568" w:rsidRPr="00D21568" w:rsidRDefault="00D21568" w:rsidP="00D21568">
      <w:pPr>
        <w:spacing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b/>
          <w:bCs/>
          <w:color w:val="000000"/>
          <w:lang w:val="en-GB" w:eastAsia="en-GB"/>
        </w:rPr>
        <w:lastRenderedPageBreak/>
        <w:t>Nhu cầu năng lượng và lượng phát thải CO</w:t>
      </w:r>
      <w:r w:rsidRPr="00D21568">
        <w:rPr>
          <w:rFonts w:ascii="Calibri" w:eastAsia="Times New Roman" w:hAnsi="Calibri" w:cs="Times New Roman"/>
          <w:b/>
          <w:bCs/>
          <w:color w:val="000000"/>
          <w:sz w:val="13"/>
          <w:szCs w:val="13"/>
          <w:vertAlign w:val="subscript"/>
          <w:lang w:val="en-GB" w:eastAsia="en-GB"/>
        </w:rPr>
        <w:t>2</w:t>
      </w:r>
      <w:r w:rsidRPr="00D21568">
        <w:rPr>
          <w:rFonts w:ascii="Calibri" w:eastAsia="Times New Roman" w:hAnsi="Calibri" w:cs="Times New Roman"/>
          <w:b/>
          <w:bCs/>
          <w:color w:val="000000"/>
          <w:lang w:val="en-GB" w:eastAsia="en-GB"/>
        </w:rPr>
        <w:t xml:space="preserve"> liên quan đến năng lượng đều tăng đáng kể lần đầu tiên trong bốn năm.</w:t>
      </w:r>
      <w:r w:rsidRPr="00D21568">
        <w:rPr>
          <w:rFonts w:ascii="Calibri" w:eastAsia="Times New Roman" w:hAnsi="Calibri" w:cs="Times New Roman"/>
          <w:color w:val="000000"/>
          <w:lang w:val="en-GB" w:eastAsia="en-GB"/>
        </w:rPr>
        <w:t xml:space="preserve"> Lượng phát thải CO</w:t>
      </w:r>
      <w:r w:rsidRPr="00D21568">
        <w:rPr>
          <w:rFonts w:ascii="Calibri" w:eastAsia="Times New Roman" w:hAnsi="Calibri" w:cs="Times New Roman"/>
          <w:color w:val="000000"/>
          <w:sz w:val="13"/>
          <w:szCs w:val="13"/>
          <w:vertAlign w:val="subscript"/>
          <w:lang w:val="en-GB" w:eastAsia="en-GB"/>
        </w:rPr>
        <w:t>2</w:t>
      </w:r>
      <w:r w:rsidRPr="00D21568">
        <w:rPr>
          <w:rFonts w:ascii="Calibri" w:eastAsia="Times New Roman" w:hAnsi="Calibri" w:cs="Times New Roman"/>
          <w:color w:val="000000"/>
          <w:lang w:val="en-GB" w:eastAsia="en-GB"/>
        </w:rPr>
        <w:t xml:space="preserve"> liên quan đến năng lượng tăng 1.4%. Nhu cầu năng lượng thế giới tăng khoảng 2.1% trong năm 2017 do sự tăng trưởng kinh tế của các nền kinh tế mới nổi </w:t>
      </w:r>
      <w:bookmarkStart w:id="1" w:name="_GoBack"/>
      <w:r w:rsidRPr="00D21568">
        <w:rPr>
          <w:rFonts w:ascii="Calibri" w:eastAsia="Times New Roman" w:hAnsi="Calibri" w:cs="Times New Roman"/>
          <w:color w:val="000000"/>
          <w:lang w:val="en-GB" w:eastAsia="en-GB"/>
        </w:rPr>
        <w:t xml:space="preserve">cũng như việc tăng dân số. Chiều hướng gia tăng năng lượng tái tạo không </w:t>
      </w:r>
      <w:proofErr w:type="gramStart"/>
      <w:r w:rsidRPr="00D21568">
        <w:rPr>
          <w:rFonts w:ascii="Calibri" w:eastAsia="Times New Roman" w:hAnsi="Calibri" w:cs="Times New Roman"/>
          <w:color w:val="000000"/>
          <w:lang w:val="en-GB" w:eastAsia="en-GB"/>
        </w:rPr>
        <w:t>theo</w:t>
      </w:r>
      <w:proofErr w:type="gramEnd"/>
      <w:r w:rsidRPr="00D21568">
        <w:rPr>
          <w:rFonts w:ascii="Calibri" w:eastAsia="Times New Roman" w:hAnsi="Calibri" w:cs="Times New Roman"/>
          <w:color w:val="000000"/>
          <w:lang w:val="en-GB" w:eastAsia="en-GB"/>
        </w:rPr>
        <w:t xml:space="preserve"> kịp với sự gia tăng </w:t>
      </w:r>
      <w:bookmarkEnd w:id="1"/>
      <w:r w:rsidRPr="00D21568">
        <w:rPr>
          <w:rFonts w:ascii="Calibri" w:eastAsia="Times New Roman" w:hAnsi="Calibri" w:cs="Times New Roman"/>
          <w:color w:val="000000"/>
          <w:lang w:val="en-GB" w:eastAsia="en-GB"/>
        </w:rPr>
        <w:t>nhu cầu năng lượng và việc tiếp tục đầu tư vào năng lượng hóa thạch và hạt nhân.</w:t>
      </w:r>
    </w:p>
    <w:p w14:paraId="28231845"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p>
    <w:p w14:paraId="05A65698" w14:textId="7AB1E4ED"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b/>
          <w:bCs/>
          <w:color w:val="000000"/>
          <w:lang w:val="en-GB" w:eastAsia="en-GB"/>
        </w:rPr>
        <w:t>Có sự thay đổi nhỏ về ứng dụng năng lượng tái tạo trong sưởi ấm và làm mát:</w:t>
      </w:r>
      <w:r w:rsidRPr="00D21568">
        <w:rPr>
          <w:rFonts w:ascii="Calibri" w:eastAsia="Times New Roman" w:hAnsi="Calibri" w:cs="Times New Roman"/>
          <w:color w:val="000000"/>
          <w:lang w:val="en-GB" w:eastAsia="en-GB"/>
        </w:rPr>
        <w:t xml:space="preserve"> năng lượng tá</w:t>
      </w:r>
      <w:r>
        <w:rPr>
          <w:rFonts w:ascii="Calibri" w:eastAsia="Times New Roman" w:hAnsi="Calibri" w:cs="Times New Roman"/>
          <w:color w:val="000000"/>
          <w:lang w:val="en-GB" w:eastAsia="en-GB"/>
        </w:rPr>
        <w:t>i tạo hiện đại cung cấp khoảng 10</w:t>
      </w:r>
      <w:r w:rsidRPr="00D21568">
        <w:rPr>
          <w:rFonts w:ascii="Calibri" w:eastAsia="Times New Roman" w:hAnsi="Calibri" w:cs="Times New Roman"/>
          <w:color w:val="000000"/>
          <w:lang w:val="en-GB" w:eastAsia="en-GB"/>
        </w:rPr>
        <w:t>% của tổng sản xuất nhiệt toàn cầu năm 2015. Chỉ có 48 quốc gia trên thế giới có các mục tiêu quốc gia về năng lượng tái tạo trong lĩnh vực sưởi ấm và làm mát, trong khi 146 nước có mục tiêu sử dụng năng lượng tái tạo cho ngành điện.</w:t>
      </w:r>
    </w:p>
    <w:p w14:paraId="5954B5C5" w14:textId="77777777" w:rsidR="00D21568" w:rsidRDefault="00D21568" w:rsidP="00D21568">
      <w:pPr>
        <w:spacing w:after="0" w:line="240" w:lineRule="auto"/>
        <w:rPr>
          <w:rFonts w:ascii="Calibri" w:eastAsia="Times New Roman" w:hAnsi="Calibri" w:cs="Times New Roman"/>
          <w:color w:val="000000"/>
          <w:lang w:val="en-GB" w:eastAsia="en-GB"/>
        </w:rPr>
      </w:pPr>
      <w:r w:rsidRPr="00D21568">
        <w:rPr>
          <w:rFonts w:ascii="Calibri" w:eastAsia="Times New Roman" w:hAnsi="Calibri" w:cs="Times New Roman"/>
          <w:color w:val="000000"/>
          <w:lang w:val="en-GB" w:eastAsia="en-GB"/>
        </w:rPr>
        <w:t xml:space="preserve">Sự thay đổi nhỏ đang diễn ra. Tại Ấn Độ, ví dụ như việc lắp đặt các nhà </w:t>
      </w:r>
      <w:proofErr w:type="gramStart"/>
      <w:r w:rsidRPr="00D21568">
        <w:rPr>
          <w:rFonts w:ascii="Calibri" w:eastAsia="Times New Roman" w:hAnsi="Calibri" w:cs="Times New Roman"/>
          <w:color w:val="000000"/>
          <w:lang w:val="en-GB" w:eastAsia="en-GB"/>
        </w:rPr>
        <w:t>thu</w:t>
      </w:r>
      <w:proofErr w:type="gramEnd"/>
      <w:r w:rsidRPr="00D21568">
        <w:rPr>
          <w:rFonts w:ascii="Calibri" w:eastAsia="Times New Roman" w:hAnsi="Calibri" w:cs="Times New Roman"/>
          <w:color w:val="000000"/>
          <w:lang w:val="en-GB" w:eastAsia="en-GB"/>
        </w:rPr>
        <w:t xml:space="preserve"> nhiệt mặt trời tăng khoảng 25% trong năm 2017 so với năm 2016. Trung Quốc đặt mục tiêu có 2% nhu cầu làm mát của những tòa nhà đến từ năng lượng nhiệt mặt trời vào năm 2020.</w:t>
      </w:r>
    </w:p>
    <w:p w14:paraId="21CE3B62"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p>
    <w:p w14:paraId="7D2D76D5" w14:textId="4CFC8873" w:rsidR="00D21568" w:rsidRPr="00D21568" w:rsidRDefault="00D947B6" w:rsidP="00D21568">
      <w:pPr>
        <w:pStyle w:val="NormalWeb"/>
        <w:spacing w:before="0" w:beforeAutospacing="0" w:after="0" w:afterAutospacing="0"/>
        <w:rPr>
          <w:rFonts w:ascii="Times New Roman" w:hAnsi="Times New Roman"/>
          <w:sz w:val="24"/>
          <w:szCs w:val="24"/>
          <w:lang w:val="en-GB" w:eastAsia="en-GB"/>
        </w:rPr>
      </w:pPr>
      <w:r w:rsidRPr="00DE74C5">
        <w:rPr>
          <w:rFonts w:eastAsia="Calibri" w:cs="Calibri"/>
          <w:noProof/>
          <w:lang w:val="en-GB" w:eastAsia="en-GB"/>
        </w:rPr>
        <w:drawing>
          <wp:anchor distT="0" distB="0" distL="114300" distR="114300" simplePos="0" relativeHeight="251659264" behindDoc="1" locked="0" layoutInCell="1" allowOverlap="1" wp14:anchorId="3CF14C3E" wp14:editId="2CAC843A">
            <wp:simplePos x="0" y="0"/>
            <wp:positionH relativeFrom="margin">
              <wp:align>right</wp:align>
            </wp:positionH>
            <wp:positionV relativeFrom="paragraph">
              <wp:posOffset>502285</wp:posOffset>
            </wp:positionV>
            <wp:extent cx="3249930" cy="1889125"/>
            <wp:effectExtent l="0" t="0" r="7620" b="0"/>
            <wp:wrapTight wrapText="bothSides">
              <wp:wrapPolygon edited="0">
                <wp:start x="0" y="0"/>
                <wp:lineTo x="0" y="21346"/>
                <wp:lineTo x="21524" y="2134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50478" cy="1889125"/>
                    </a:xfrm>
                    <a:prstGeom prst="rect">
                      <a:avLst/>
                    </a:prstGeom>
                    <a:noFill/>
                  </pic:spPr>
                </pic:pic>
              </a:graphicData>
            </a:graphic>
            <wp14:sizeRelH relativeFrom="page">
              <wp14:pctWidth>0</wp14:pctWidth>
            </wp14:sizeRelH>
            <wp14:sizeRelV relativeFrom="page">
              <wp14:pctHeight>0</wp14:pctHeight>
            </wp14:sizeRelV>
          </wp:anchor>
        </w:drawing>
      </w:r>
      <w:r w:rsidR="00D21568" w:rsidRPr="00D21568">
        <w:rPr>
          <w:rFonts w:ascii="Calibri" w:hAnsi="Calibri"/>
          <w:b/>
          <w:bCs/>
          <w:color w:val="000000"/>
          <w:sz w:val="22"/>
          <w:szCs w:val="22"/>
          <w:lang w:val="en-GB" w:eastAsia="en-GB"/>
        </w:rPr>
        <w:t>Trong giao thông, tăng cường điện khí hóa đang mang lại nhiều khả năng ứng dụng năng lượng tái tạo cho dù nhiên liệu hóa thạch vẫn chiếm tỷ lệ lớn:</w:t>
      </w:r>
      <w:r w:rsidR="00D21568" w:rsidRPr="00D21568">
        <w:rPr>
          <w:rFonts w:ascii="Calibri" w:hAnsi="Calibri"/>
          <w:color w:val="000000"/>
          <w:sz w:val="22"/>
          <w:szCs w:val="22"/>
          <w:lang w:val="en-GB" w:eastAsia="en-GB"/>
        </w:rPr>
        <w:t xml:space="preserve"> Hơn 30 triệu xe điện hai bánh và ba bánh được bổ sung trên thế giới mỗi năm, và 1.2 triệu ô tô điện được bán vào năm 2017, tăng khoảng 58% so với 2016. Điện cung cấp 1.3% nhu cầu năng lượng cho giao thông vận tải, trong đó khoảng 1/4 từ nguồn năng lượng tái tạo, và nhiên liệu sinh học cung cấp 2.9%. Tuy nhiên, nhìn chung, 92% nhu cầu năng lượng cho giao thông vận tải  được cung cấp bởi dầu mỏ, và chỉ có 42 quốc gia có mục tiêu về sử dụng năng lượng tái tạo trong giao thông.</w:t>
      </w:r>
    </w:p>
    <w:p w14:paraId="5434B31A"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color w:val="000000"/>
          <w:lang w:val="en-GB" w:eastAsia="en-GB"/>
        </w:rPr>
        <w:t>Để thay đổi trong những ngành này, cần đưa ra các khung chính sách đúng đắn, thúc đẩy sự đổi mới và phát triển các công nghệ năng lượng tái tạo ứng dụng cho ba lĩnh vực này.</w:t>
      </w:r>
    </w:p>
    <w:p w14:paraId="04C7D1AD" w14:textId="77777777" w:rsidR="00D21568" w:rsidRPr="00D21568" w:rsidRDefault="00D21568" w:rsidP="00D21568">
      <w:pPr>
        <w:spacing w:after="240" w:line="240" w:lineRule="auto"/>
        <w:rPr>
          <w:rFonts w:ascii="Times New Roman" w:eastAsia="Times New Roman" w:hAnsi="Times New Roman" w:cs="Times New Roman"/>
          <w:sz w:val="24"/>
          <w:szCs w:val="24"/>
          <w:lang w:val="en-GB" w:eastAsia="en-GB"/>
        </w:rPr>
      </w:pPr>
      <w:r w:rsidRPr="00D21568">
        <w:rPr>
          <w:rFonts w:ascii="Times New Roman" w:eastAsia="Times New Roman" w:hAnsi="Times New Roman" w:cs="Times New Roman"/>
          <w:sz w:val="24"/>
          <w:szCs w:val="24"/>
          <w:lang w:val="en-GB" w:eastAsia="en-GB"/>
        </w:rPr>
        <w:br/>
      </w:r>
    </w:p>
    <w:p w14:paraId="00C39C8A"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color w:val="000000"/>
          <w:lang w:val="en-GB" w:eastAsia="en-GB"/>
        </w:rPr>
        <w:t xml:space="preserve">Theo Rana Adib, Thư ký điều hành REN21: “Việc đánh đồng “điện” với “năng lượng” dẫn đến tâm lý tự mãn. Chúng ta có thể đang tiến nhanh đến tương lai 100% điện tái tạo, nhưng khi nói đến việc sưởi ấm, làm mát và giao thông vận tải, đáng tiếc, chúng ta chưa có nhiều nỗ lực và lơ là như thểchúng ta còn rất nhiềuthời gian” </w:t>
      </w:r>
    </w:p>
    <w:p w14:paraId="6B590092" w14:textId="77777777" w:rsidR="00D21568" w:rsidRPr="00D21568" w:rsidRDefault="00D21568" w:rsidP="00D21568">
      <w:pPr>
        <w:spacing w:after="240" w:line="240" w:lineRule="auto"/>
        <w:rPr>
          <w:rFonts w:ascii="Times New Roman" w:eastAsia="Times New Roman" w:hAnsi="Times New Roman" w:cs="Times New Roman"/>
          <w:sz w:val="24"/>
          <w:szCs w:val="24"/>
          <w:lang w:val="en-GB" w:eastAsia="en-GB"/>
        </w:rPr>
      </w:pPr>
    </w:p>
    <w:p w14:paraId="5077C1D9" w14:textId="77777777" w:rsidR="00D21568" w:rsidRPr="00D21568" w:rsidRDefault="00D21568" w:rsidP="00D21568">
      <w:pPr>
        <w:spacing w:after="0" w:line="240" w:lineRule="auto"/>
        <w:rPr>
          <w:rFonts w:ascii="Times New Roman" w:eastAsia="Times New Roman" w:hAnsi="Times New Roman" w:cs="Times New Roman"/>
          <w:sz w:val="24"/>
          <w:szCs w:val="24"/>
          <w:lang w:val="en-GB" w:eastAsia="en-GB"/>
        </w:rPr>
      </w:pPr>
      <w:r w:rsidRPr="00D21568">
        <w:rPr>
          <w:rFonts w:ascii="Calibri" w:eastAsia="Times New Roman" w:hAnsi="Calibri" w:cs="Times New Roman"/>
          <w:color w:val="000000"/>
          <w:lang w:val="en-GB" w:eastAsia="en-GB"/>
        </w:rPr>
        <w:t>Arthouros Zervos, Giám đốc REN21, bổ sung thêm: “Để chuyển dịch năng lượng diễn ra, cần có quyết tâm chính trị từ các chính phủ - ví dụ như chấm dứt trợ cấp cho nhiên liệu hóa thạch và hạt nhân, đầu tư cơ sở hạ tầng cần thiết, và thiết lập mục tiêu và chính sách rõ ràng cho các lĩnh vực sưởi ấm, làm mát và giao thông vận tải. Nếu không có quyết tâm chính trị này, thế giới sẽ gặp nhiều khó khăn để đạt được những cam kết về khí hậu và phát triển bền vững.”</w:t>
      </w:r>
    </w:p>
    <w:p w14:paraId="1D547AED" w14:textId="77777777" w:rsidR="00D21568" w:rsidRPr="00D21568" w:rsidRDefault="00D21568" w:rsidP="00D21568">
      <w:pPr>
        <w:spacing w:after="0" w:line="240" w:lineRule="auto"/>
        <w:jc w:val="center"/>
        <w:rPr>
          <w:rFonts w:ascii="Times New Roman" w:eastAsia="Times New Roman" w:hAnsi="Times New Roman" w:cs="Times New Roman"/>
          <w:sz w:val="24"/>
          <w:szCs w:val="24"/>
          <w:lang w:val="en-GB" w:eastAsia="en-GB"/>
        </w:rPr>
      </w:pPr>
      <w:r w:rsidRPr="00D21568">
        <w:rPr>
          <w:rFonts w:ascii="Calibri" w:eastAsia="Times New Roman" w:hAnsi="Calibri" w:cs="Times New Roman"/>
          <w:b/>
          <w:bCs/>
          <w:color w:val="000000"/>
          <w:lang w:val="en-GB" w:eastAsia="en-GB"/>
        </w:rPr>
        <w:t xml:space="preserve">- Kết thúc - </w:t>
      </w:r>
    </w:p>
    <w:p w14:paraId="0F0B8004" w14:textId="77777777" w:rsidR="00D21568" w:rsidRDefault="00D21568" w:rsidP="00DE74C5">
      <w:pPr>
        <w:rPr>
          <w:b/>
        </w:rPr>
      </w:pPr>
    </w:p>
    <w:p w14:paraId="73191E86" w14:textId="77777777" w:rsidR="00D21568" w:rsidRDefault="00D21568" w:rsidP="00D21568">
      <w:pPr>
        <w:pStyle w:val="NormalWeb"/>
        <w:spacing w:before="0" w:beforeAutospacing="0" w:after="0" w:afterAutospacing="0"/>
      </w:pPr>
      <w:r>
        <w:rPr>
          <w:rFonts w:ascii="Calibri" w:hAnsi="Calibri"/>
          <w:b/>
          <w:bCs/>
          <w:i/>
          <w:iCs/>
          <w:color w:val="000000"/>
          <w:sz w:val="22"/>
          <w:szCs w:val="22"/>
        </w:rPr>
        <w:t>Giới thiệu về Báo cáo Hiện trạng năng lượng tái tạo toàn cầu REN21</w:t>
      </w:r>
    </w:p>
    <w:p w14:paraId="25B4E169" w14:textId="77777777" w:rsidR="00D21568" w:rsidRDefault="00D21568" w:rsidP="00D21568">
      <w:pPr>
        <w:pStyle w:val="NormalWeb"/>
        <w:spacing w:before="0" w:beforeAutospacing="0" w:after="0" w:afterAutospacing="0"/>
      </w:pPr>
      <w:r>
        <w:rPr>
          <w:rFonts w:ascii="Calibri" w:hAnsi="Calibri"/>
          <w:color w:val="000000"/>
          <w:sz w:val="22"/>
          <w:szCs w:val="22"/>
        </w:rPr>
        <w:t>Báo cáo hiện trạng năng lượng tái tạo toàn cầu REN21 trình bày về sự phát triển và các xu hướng tính đến cuối năm 2017, cũng như xem xét các xu hướng đầu năm 2018.</w:t>
      </w:r>
    </w:p>
    <w:p w14:paraId="16CF72AB" w14:textId="5B534063" w:rsidR="00D947B6" w:rsidRPr="00D21568" w:rsidRDefault="00D21568" w:rsidP="00D21568">
      <w:pPr>
        <w:pStyle w:val="NormalWeb"/>
        <w:pBdr>
          <w:bottom w:val="single" w:sz="6" w:space="1" w:color="000000"/>
        </w:pBdr>
        <w:spacing w:before="0" w:beforeAutospacing="0" w:after="0" w:afterAutospacing="0"/>
        <w:rPr>
          <w:rStyle w:val="Hyperlink"/>
          <w:color w:val="auto"/>
          <w:u w:val="none"/>
        </w:rPr>
      </w:pPr>
      <w:r>
        <w:rPr>
          <w:rFonts w:ascii="Calibri" w:hAnsi="Calibri"/>
          <w:color w:val="000000"/>
          <w:sz w:val="22"/>
          <w:szCs w:val="22"/>
        </w:rPr>
        <w:lastRenderedPageBreak/>
        <w:t xml:space="preserve">Được công bố lần đầu vào năm 2005, Báo cáo Hiện trạng năng lượng tái tạo hàng năm cung cấp các thông tin một cách tổng quan, toàn diện và kịp thời nhất về hiện trạng, những xu hướng phát triển gần đây về thị trường, các ngành công nghiệp, đầu tư và phát triển chính sách liên quan tới năng lượng tái tạo trên toàn thế giới. Báo cáo này không cung cấp các phân tích hay dự báo. Số liệu được cung cấp bởi một mạng lưới gồm </w:t>
      </w:r>
      <w:r>
        <w:rPr>
          <w:rFonts w:ascii="Calibri" w:hAnsi="Calibri"/>
          <w:color w:val="000000"/>
          <w:sz w:val="22"/>
          <w:szCs w:val="22"/>
        </w:rPr>
        <w:t>9</w:t>
      </w:r>
      <w:r>
        <w:rPr>
          <w:rFonts w:ascii="Calibri" w:hAnsi="Calibri"/>
          <w:color w:val="000000"/>
          <w:sz w:val="22"/>
          <w:szCs w:val="22"/>
        </w:rPr>
        <w:t>00 cộng tác viên, nhà nghiên cứu, và tác giả đến từ các nước trên thế giới</w:t>
      </w:r>
      <w:r w:rsidRPr="00D21568">
        <w:rPr>
          <w:rFonts w:ascii="Calibri" w:hAnsi="Calibri"/>
          <w:color w:val="000000"/>
          <w:sz w:val="22"/>
          <w:szCs w:val="22"/>
        </w:rPr>
        <w:t xml:space="preserve">. </w:t>
      </w:r>
      <w:hyperlink r:id="rId12" w:history="1">
        <w:r w:rsidRPr="00D21568">
          <w:rPr>
            <w:rStyle w:val="Hyperlink"/>
            <w:rFonts w:ascii="Calibri" w:hAnsi="Calibri"/>
            <w:b/>
            <w:bCs/>
            <w:sz w:val="22"/>
            <w:szCs w:val="22"/>
          </w:rPr>
          <w:t>www.ren21.net/gsr-2018</w:t>
        </w:r>
      </w:hyperlink>
    </w:p>
    <w:p w14:paraId="2F6ECFE1" w14:textId="77777777" w:rsidR="00D947B6" w:rsidRPr="00DE74C5" w:rsidRDefault="00D947B6" w:rsidP="00D947B6">
      <w:pPr>
        <w:pStyle w:val="Default"/>
        <w:rPr>
          <w:rFonts w:asciiTheme="minorHAnsi" w:hAnsiTheme="minorHAnsi"/>
          <w:iCs/>
          <w:sz w:val="22"/>
          <w:szCs w:val="22"/>
        </w:rPr>
      </w:pPr>
    </w:p>
    <w:p w14:paraId="5FBBADE1" w14:textId="1DFE4B8D" w:rsidR="00DE74C5" w:rsidRDefault="00DE74C5" w:rsidP="00DE74C5">
      <w:pPr>
        <w:rPr>
          <w:rFonts w:eastAsia="Times New Roman" w:cstheme="majorHAnsi"/>
          <w:iCs/>
        </w:rPr>
      </w:pPr>
      <w:r w:rsidRPr="00DE74C5">
        <w:rPr>
          <w:rFonts w:cstheme="majorHAnsi"/>
          <w:b/>
          <w:iCs/>
        </w:rPr>
        <w:t>Vui lòng liên hệ phỏng vấn trước nếu cần</w:t>
      </w:r>
      <w:r w:rsidRPr="00DE74C5" w:rsidDel="00333606">
        <w:rPr>
          <w:rFonts w:cstheme="majorHAnsi"/>
          <w:b/>
          <w:iCs/>
        </w:rPr>
        <w:t xml:space="preserve"> </w:t>
      </w:r>
      <w:r w:rsidRPr="00DE74C5">
        <w:rPr>
          <w:rFonts w:eastAsia="Times New Roman" w:cstheme="majorHAnsi"/>
          <w:iCs/>
        </w:rPr>
        <w:t xml:space="preserve">Có sẵn để xem trước sản phẩm truyền thông tại </w:t>
      </w:r>
      <w:hyperlink r:id="rId13" w:history="1">
        <w:r w:rsidR="002A4E51" w:rsidRPr="00BB30C0">
          <w:rPr>
            <w:rStyle w:val="Hyperlink"/>
            <w:rFonts w:eastAsia="Times New Roman" w:cstheme="majorHAnsi"/>
          </w:rPr>
          <w:t>https://ren21.rotcloud.com/index.php/s/TjK2sVb1nsjXdQv</w:t>
        </w:r>
      </w:hyperlink>
    </w:p>
    <w:p w14:paraId="3E0A68EE" w14:textId="77777777" w:rsidR="00DE74C5" w:rsidRPr="00DE74C5" w:rsidRDefault="00DE74C5" w:rsidP="00DE74C5">
      <w:pPr>
        <w:pStyle w:val="ListParagraph"/>
        <w:numPr>
          <w:ilvl w:val="0"/>
          <w:numId w:val="50"/>
        </w:numPr>
        <w:spacing w:after="0" w:line="240" w:lineRule="auto"/>
        <w:rPr>
          <w:rFonts w:eastAsia="Times New Roman" w:cstheme="majorHAnsi"/>
        </w:rPr>
      </w:pPr>
      <w:r w:rsidRPr="00DE74C5">
        <w:rPr>
          <w:rFonts w:eastAsia="Times New Roman" w:cstheme="majorHAnsi"/>
          <w:iCs/>
        </w:rPr>
        <w:t xml:space="preserve">Các điểm chính của Báo cáo (tiếng Anh). Báo cáo đầy đủ sẽ được gửi </w:t>
      </w:r>
      <w:proofErr w:type="gramStart"/>
      <w:r w:rsidRPr="00DE74C5">
        <w:rPr>
          <w:rFonts w:eastAsia="Times New Roman" w:cstheme="majorHAnsi"/>
          <w:iCs/>
        </w:rPr>
        <w:t>theo</w:t>
      </w:r>
      <w:proofErr w:type="gramEnd"/>
      <w:r w:rsidRPr="00DE74C5">
        <w:rPr>
          <w:rFonts w:eastAsia="Times New Roman" w:cstheme="majorHAnsi"/>
          <w:iCs/>
        </w:rPr>
        <w:t xml:space="preserve"> yêu cầu.</w:t>
      </w:r>
    </w:p>
    <w:p w14:paraId="30684449" w14:textId="77777777" w:rsidR="00DE74C5" w:rsidRPr="00DE74C5" w:rsidRDefault="00DE74C5" w:rsidP="00DE74C5">
      <w:pPr>
        <w:pStyle w:val="ListParagraph"/>
        <w:numPr>
          <w:ilvl w:val="0"/>
          <w:numId w:val="50"/>
        </w:numPr>
        <w:spacing w:after="0" w:line="240" w:lineRule="auto"/>
        <w:rPr>
          <w:rFonts w:eastAsia="Times New Roman" w:cstheme="majorHAnsi"/>
        </w:rPr>
      </w:pPr>
      <w:r w:rsidRPr="00DE74C5">
        <w:rPr>
          <w:rFonts w:eastAsia="Times New Roman" w:cstheme="majorHAnsi"/>
          <w:iCs/>
        </w:rPr>
        <w:t>Infographics</w:t>
      </w:r>
    </w:p>
    <w:p w14:paraId="2B10657C" w14:textId="77777777" w:rsidR="00DE74C5" w:rsidRPr="00DE74C5" w:rsidRDefault="00DE74C5" w:rsidP="00DE74C5">
      <w:pPr>
        <w:pStyle w:val="ListParagraph"/>
        <w:numPr>
          <w:ilvl w:val="0"/>
          <w:numId w:val="50"/>
        </w:numPr>
        <w:spacing w:after="0" w:line="240" w:lineRule="auto"/>
        <w:rPr>
          <w:rFonts w:eastAsia="Times New Roman" w:cstheme="majorHAnsi"/>
        </w:rPr>
      </w:pPr>
      <w:r w:rsidRPr="00DE74C5">
        <w:rPr>
          <w:rFonts w:eastAsia="Times New Roman" w:cstheme="majorHAnsi"/>
          <w:iCs/>
        </w:rPr>
        <w:t>Tờ thông tin theo Quốc gia hoặc Khu vực</w:t>
      </w:r>
    </w:p>
    <w:p w14:paraId="2F120C08" w14:textId="77777777" w:rsidR="00DE74C5" w:rsidRPr="00DE74C5" w:rsidRDefault="00DE74C5" w:rsidP="00DE74C5">
      <w:pPr>
        <w:pStyle w:val="ListParagraph"/>
        <w:numPr>
          <w:ilvl w:val="0"/>
          <w:numId w:val="50"/>
        </w:numPr>
        <w:spacing w:after="0" w:line="240" w:lineRule="auto"/>
        <w:rPr>
          <w:rFonts w:eastAsia="Times New Roman" w:cstheme="majorHAnsi"/>
          <w:iCs/>
        </w:rPr>
      </w:pPr>
      <w:r w:rsidRPr="00DE74C5">
        <w:rPr>
          <w:rFonts w:eastAsia="Times New Roman" w:cstheme="majorHAnsi"/>
          <w:iCs/>
        </w:rPr>
        <w:t>Thông cáo báo chí bằng: tiếng Ả Rập, tiếng Trung, tiếng Anh, tiếng Farsi, tiếng Pháp, tiếng Đức, tiếng Hy Lạp, tiếng Nhật, tiếng Hàn, tiếng Bồ Đào Nha, tiếng Tây Ban Nha và tiếng Tiếng Việt</w:t>
      </w:r>
    </w:p>
    <w:p w14:paraId="5C652051" w14:textId="77777777" w:rsidR="00D947B6" w:rsidRPr="00DE74C5" w:rsidRDefault="00D947B6" w:rsidP="00D947B6">
      <w:pPr>
        <w:pStyle w:val="BodyA"/>
        <w:widowControl w:val="0"/>
        <w:suppressAutoHyphens/>
        <w:spacing w:after="0" w:line="240" w:lineRule="auto"/>
        <w:rPr>
          <w:rFonts w:asciiTheme="minorHAnsi" w:hAnsiTheme="minorHAnsi" w:cstheme="majorHAnsi"/>
          <w:lang w:val="en-US"/>
        </w:rPr>
      </w:pPr>
    </w:p>
    <w:p w14:paraId="1DFCEC1A" w14:textId="459DA6C9" w:rsidR="00DE74C5" w:rsidRPr="00DE74C5" w:rsidRDefault="00DE74C5" w:rsidP="00DE74C5">
      <w:pPr>
        <w:pStyle w:val="BodyA"/>
        <w:widowControl w:val="0"/>
        <w:suppressAutoHyphens/>
        <w:rPr>
          <w:rFonts w:asciiTheme="minorHAnsi" w:hAnsiTheme="minorHAnsi" w:cstheme="majorHAnsi"/>
          <w:color w:val="0000FF" w:themeColor="hyperlink"/>
          <w:u w:val="single"/>
          <w:lang w:val="en-US"/>
        </w:rPr>
      </w:pPr>
      <w:r w:rsidRPr="00DE74C5">
        <w:rPr>
          <w:rStyle w:val="Hyperlink"/>
          <w:rFonts w:asciiTheme="minorHAnsi" w:hAnsiTheme="minorHAnsi" w:cstheme="majorHAnsi"/>
          <w:b/>
          <w:color w:val="auto"/>
          <w:u w:val="none"/>
          <w:lang w:val="en-US"/>
        </w:rPr>
        <w:t>Người phát ngôn:</w:t>
      </w:r>
      <w:r w:rsidRPr="00DE74C5">
        <w:rPr>
          <w:rStyle w:val="Hyperlink"/>
          <w:rFonts w:asciiTheme="minorHAnsi" w:hAnsiTheme="minorHAnsi" w:cstheme="majorHAnsi"/>
          <w:color w:val="auto"/>
          <w:u w:val="none"/>
          <w:lang w:val="en-US"/>
        </w:rPr>
        <w:t xml:space="preserve"> Rana Adib, Thư ký điều hành, +33 (0) 1 44 37 50 90; </w:t>
      </w:r>
      <w:r w:rsidRPr="00605393">
        <w:rPr>
          <w:rFonts w:asciiTheme="minorHAnsi" w:hAnsiTheme="minorHAnsi" w:cstheme="majorHAnsi"/>
          <w:lang w:val="en-US"/>
        </w:rPr>
        <w:t>+33 (0) 7 67 44 04 13</w:t>
      </w:r>
      <w:r w:rsidRPr="00DE74C5">
        <w:rPr>
          <w:rFonts w:asciiTheme="minorHAnsi" w:hAnsiTheme="minorHAnsi" w:cstheme="majorHAnsi"/>
          <w:lang w:val="en-US"/>
        </w:rPr>
        <w:t xml:space="preserve"> (m); </w:t>
      </w:r>
      <w:hyperlink r:id="rId14" w:history="1">
        <w:r w:rsidRPr="00DE74C5">
          <w:rPr>
            <w:rStyle w:val="Hyperlink"/>
            <w:rFonts w:asciiTheme="minorHAnsi" w:hAnsiTheme="minorHAnsi" w:cstheme="majorHAnsi"/>
            <w:lang w:val="en-US"/>
          </w:rPr>
          <w:t>rana.adib@ren21.net</w:t>
        </w:r>
      </w:hyperlink>
    </w:p>
    <w:p w14:paraId="0AFA6C3A" w14:textId="77777777" w:rsidR="00DE74C5" w:rsidRPr="00DE74C5" w:rsidRDefault="00DE74C5" w:rsidP="00DE74C5">
      <w:pPr>
        <w:pStyle w:val="BodyA"/>
        <w:widowControl w:val="0"/>
        <w:suppressAutoHyphens/>
        <w:rPr>
          <w:rStyle w:val="Hyperlink"/>
          <w:rFonts w:asciiTheme="minorHAnsi" w:hAnsiTheme="minorHAnsi" w:cstheme="majorHAnsi"/>
          <w:lang w:val="en-US"/>
        </w:rPr>
      </w:pPr>
      <w:r w:rsidRPr="00DE74C5">
        <w:rPr>
          <w:rFonts w:asciiTheme="minorHAnsi" w:eastAsia="Arial" w:hAnsiTheme="minorHAnsi" w:cstheme="majorHAnsi"/>
          <w:b/>
          <w:lang w:val="en-US"/>
        </w:rPr>
        <w:t>Liên hệ truyền thông:</w:t>
      </w:r>
      <w:r w:rsidRPr="00DE74C5">
        <w:rPr>
          <w:rFonts w:asciiTheme="minorHAnsi" w:eastAsia="Arial" w:hAnsiTheme="minorHAnsi" w:cstheme="majorHAnsi"/>
          <w:lang w:val="en-US"/>
        </w:rPr>
        <w:t xml:space="preserve"> </w:t>
      </w:r>
      <w:r w:rsidRPr="00DE74C5">
        <w:rPr>
          <w:rFonts w:asciiTheme="minorHAnsi" w:hAnsiTheme="minorHAnsi" w:cstheme="majorHAnsi"/>
          <w:lang w:val="en-US"/>
        </w:rPr>
        <w:t xml:space="preserve">Laura Williamson, Giám đốc Truyền thông và Tiếp cận, +33 (0) 1 44 37 50 99; +33 6 03 06 02 58 (m) </w:t>
      </w:r>
      <w:hyperlink r:id="rId15" w:history="1">
        <w:r w:rsidRPr="00DE74C5">
          <w:rPr>
            <w:rStyle w:val="Hyperlink"/>
            <w:rFonts w:asciiTheme="minorHAnsi" w:hAnsiTheme="minorHAnsi" w:cstheme="majorHAnsi"/>
            <w:lang w:val="en-US"/>
          </w:rPr>
          <w:t>laura.williamson@ren21.net</w:t>
        </w:r>
      </w:hyperlink>
    </w:p>
    <w:p w14:paraId="2A543131" w14:textId="77777777" w:rsidR="00D947B6" w:rsidRPr="00DE74C5" w:rsidRDefault="00D947B6" w:rsidP="00D947B6">
      <w:pPr>
        <w:rPr>
          <w:rFonts w:eastAsia="Arial"/>
        </w:rPr>
      </w:pPr>
    </w:p>
    <w:p w14:paraId="7AEFFB57" w14:textId="77777777" w:rsidR="006B3D2E" w:rsidRPr="00DE74C5" w:rsidRDefault="006B3D2E" w:rsidP="006B3D2E">
      <w:pPr>
        <w:spacing w:after="0" w:line="240" w:lineRule="auto"/>
      </w:pPr>
    </w:p>
    <w:sectPr w:rsidR="006B3D2E" w:rsidRPr="00DE74C5" w:rsidSect="008D30A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8BE8" w14:textId="77777777" w:rsidR="00B220F6" w:rsidRDefault="00B220F6" w:rsidP="004B1806">
      <w:pPr>
        <w:spacing w:after="0" w:line="240" w:lineRule="auto"/>
      </w:pPr>
      <w:r>
        <w:separator/>
      </w:r>
    </w:p>
  </w:endnote>
  <w:endnote w:type="continuationSeparator" w:id="0">
    <w:p w14:paraId="35A9DFC0" w14:textId="77777777" w:rsidR="00B220F6" w:rsidRDefault="00B220F6"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ECB3" w14:textId="77777777" w:rsidR="00731B90" w:rsidRDefault="0073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0936"/>
      <w:docPartObj>
        <w:docPartGallery w:val="Page Numbers (Bottom of Page)"/>
        <w:docPartUnique/>
      </w:docPartObj>
    </w:sdtPr>
    <w:sdtEndPr>
      <w:rPr>
        <w:noProof/>
      </w:rPr>
    </w:sdtEndPr>
    <w:sdtContent>
      <w:p w14:paraId="26141851" w14:textId="086A220B" w:rsidR="00F23946" w:rsidRDefault="00F23946" w:rsidP="008D30AF">
        <w:pPr>
          <w:pStyle w:val="Footer"/>
          <w:jc w:val="right"/>
        </w:pPr>
        <w:r>
          <w:t xml:space="preserve">Page | </w:t>
        </w:r>
        <w:r>
          <w:fldChar w:fldCharType="begin"/>
        </w:r>
        <w:r>
          <w:instrText xml:space="preserve"> PAGE   \* MERGEFORMAT </w:instrText>
        </w:r>
        <w:r>
          <w:fldChar w:fldCharType="separate"/>
        </w:r>
        <w:r w:rsidR="00D21568">
          <w:rPr>
            <w:noProof/>
          </w:rPr>
          <w:t>3</w:t>
        </w:r>
        <w:r>
          <w:rPr>
            <w:noProof/>
          </w:rPr>
          <w:fldChar w:fldCharType="end"/>
        </w:r>
        <w:r>
          <w:rPr>
            <w:noProof/>
          </w:rPr>
          <w:t xml:space="preserve">                              </w:t>
        </w:r>
        <w:r w:rsidR="00731B90">
          <w:rPr>
            <w:noProof/>
          </w:rPr>
          <w:t xml:space="preserve">                    </w:t>
        </w:r>
        <w:r>
          <w:rPr>
            <w:noProof/>
          </w:rPr>
          <w:t xml:space="preserve">                                                                                     </w:t>
        </w:r>
        <w:r w:rsidR="000F1179" w:rsidRPr="00551126">
          <w:rPr>
            <w:rFonts w:ascii="Arial" w:hAnsi="Arial" w:cs="Arial"/>
            <w:noProof/>
            <w:sz w:val="16"/>
            <w:szCs w:val="16"/>
            <w:lang w:val="en-GB" w:eastAsia="en-GB"/>
          </w:rPr>
          <w:drawing>
            <wp:inline distT="0" distB="0" distL="0" distR="0" wp14:anchorId="3AFAD7AC" wp14:editId="4430A73E">
              <wp:extent cx="964096" cy="274523"/>
              <wp:effectExtent l="0" t="0" r="7620" b="0"/>
              <wp:docPr id="2"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sdtContent>
  </w:sdt>
  <w:p w14:paraId="6BF5A527" w14:textId="77777777" w:rsidR="00F23946" w:rsidRPr="0052639C" w:rsidRDefault="00F23946">
    <w:pPr>
      <w:pStyle w:val="Footer"/>
      <w:rPr>
        <w:sz w:val="2"/>
        <w:szCs w:val="2"/>
      </w:rPr>
    </w:pPr>
    <w:r>
      <w:rPr>
        <w:sz w:val="2"/>
        <w:szCs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93"/>
      <w:gridCol w:w="5289"/>
    </w:tblGrid>
    <w:tr w:rsidR="00F23946" w:rsidRPr="00551126" w14:paraId="3177F700" w14:textId="77777777" w:rsidTr="00F23946">
      <w:trPr>
        <w:trHeight w:val="24"/>
      </w:trPr>
      <w:tc>
        <w:tcPr>
          <w:tcW w:w="4793" w:type="dxa"/>
          <w:tcBorders>
            <w:right w:val="single" w:sz="12" w:space="0" w:color="FFC000"/>
          </w:tcBorders>
          <w:shd w:val="clear" w:color="auto" w:fill="FFFFFF" w:themeFill="background1"/>
          <w:tcMar>
            <w:left w:w="144" w:type="dxa"/>
            <w:right w:w="144" w:type="dxa"/>
          </w:tcMar>
        </w:tcPr>
        <w:p w14:paraId="278D30EC" w14:textId="77777777" w:rsidR="00F23946" w:rsidRDefault="000F1179" w:rsidP="00282C1A">
          <w:pPr>
            <w:jc w:val="right"/>
          </w:pPr>
          <w:r w:rsidRPr="00551126">
            <w:rPr>
              <w:rFonts w:ascii="Arial" w:hAnsi="Arial" w:cs="Arial"/>
              <w:noProof/>
              <w:sz w:val="16"/>
              <w:szCs w:val="16"/>
              <w:lang w:val="en-GB" w:eastAsia="en-GB"/>
            </w:rPr>
            <w:drawing>
              <wp:inline distT="0" distB="0" distL="0" distR="0" wp14:anchorId="12FEC5E2" wp14:editId="52FA2B91">
                <wp:extent cx="964096" cy="274523"/>
                <wp:effectExtent l="0" t="0" r="7620" b="0"/>
                <wp:docPr id="6"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p w14:paraId="6E9A9404" w14:textId="77777777" w:rsidR="00F23946" w:rsidRPr="00551126" w:rsidRDefault="00F23946" w:rsidP="00F23946"/>
      </w:tc>
      <w:tc>
        <w:tcPr>
          <w:tcW w:w="5289" w:type="dxa"/>
          <w:tcBorders>
            <w:left w:val="single" w:sz="12" w:space="0" w:color="FFC000"/>
          </w:tcBorders>
          <w:shd w:val="clear" w:color="auto" w:fill="FFFFFF" w:themeFill="background1"/>
          <w:tcMar>
            <w:left w:w="144" w:type="dxa"/>
            <w:right w:w="144" w:type="dxa"/>
          </w:tcMar>
        </w:tcPr>
        <w:p w14:paraId="3B2D45D4" w14:textId="77777777" w:rsidR="00F23946" w:rsidRDefault="00F23946" w:rsidP="00F23946">
          <w:pPr>
            <w:rPr>
              <w:rFonts w:ascii="Tahoma" w:hAnsi="Tahoma" w:cs="Tahoma"/>
              <w:b/>
              <w:bCs/>
              <w:sz w:val="18"/>
              <w:szCs w:val="16"/>
              <w:lang w:val="fr-FR"/>
            </w:rPr>
          </w:pPr>
          <w:r w:rsidRPr="00551126">
            <w:rPr>
              <w:rFonts w:ascii="Tahoma" w:hAnsi="Tahoma" w:cs="Tahoma"/>
              <w:b/>
              <w:bCs/>
              <w:sz w:val="18"/>
              <w:szCs w:val="16"/>
              <w:lang w:val="fr-FR"/>
            </w:rPr>
            <w:t>REN21 Secretariat</w:t>
          </w:r>
        </w:p>
        <w:p w14:paraId="52DCB0E7" w14:textId="77777777" w:rsidR="005C2C0B" w:rsidRPr="005C2C0B" w:rsidRDefault="005C2C0B" w:rsidP="00F23946">
          <w:pPr>
            <w:rPr>
              <w:rFonts w:ascii="Tahoma" w:hAnsi="Tahoma" w:cs="Tahoma"/>
              <w:b/>
              <w:bCs/>
              <w:sz w:val="8"/>
              <w:szCs w:val="8"/>
              <w:lang w:val="fr-FR"/>
            </w:rPr>
          </w:pPr>
        </w:p>
        <w:p w14:paraId="777B746B" w14:textId="77777777" w:rsidR="00F23946" w:rsidRDefault="00E74411" w:rsidP="00F23946">
          <w:pPr>
            <w:rPr>
              <w:rFonts w:ascii="Tahoma" w:hAnsi="Tahoma" w:cs="Tahoma"/>
              <w:bCs/>
              <w:sz w:val="16"/>
              <w:szCs w:val="16"/>
              <w:lang w:val="fr-FR"/>
            </w:rPr>
          </w:pPr>
          <w:r>
            <w:rPr>
              <w:rFonts w:ascii="Tahoma" w:hAnsi="Tahoma" w:cs="Tahoma"/>
              <w:bCs/>
              <w:sz w:val="16"/>
              <w:szCs w:val="16"/>
              <w:lang w:val="fr-FR"/>
            </w:rPr>
            <w:t>c/o UN Environment</w:t>
          </w:r>
        </w:p>
        <w:p w14:paraId="562E194B" w14:textId="77777777" w:rsidR="005C2C0B" w:rsidRPr="005C2C0B" w:rsidRDefault="005C2C0B" w:rsidP="00F23946">
          <w:pPr>
            <w:rPr>
              <w:rFonts w:ascii="Tahoma" w:hAnsi="Tahoma" w:cs="Tahoma"/>
              <w:bCs/>
              <w:sz w:val="8"/>
              <w:szCs w:val="8"/>
              <w:lang w:val="fr-FR"/>
            </w:rPr>
          </w:pPr>
        </w:p>
        <w:p w14:paraId="418D25CB" w14:textId="77777777" w:rsidR="00F23946" w:rsidRPr="0092561B" w:rsidRDefault="00F23946" w:rsidP="00F23946">
          <w:pPr>
            <w:rPr>
              <w:rFonts w:ascii="Tahoma" w:hAnsi="Tahoma" w:cs="Tahoma"/>
              <w:bCs/>
              <w:sz w:val="16"/>
              <w:szCs w:val="16"/>
              <w:lang w:val="en-GB"/>
            </w:rPr>
          </w:pPr>
          <w:r w:rsidRPr="0092561B">
            <w:rPr>
              <w:rFonts w:ascii="Tahoma" w:hAnsi="Tahoma" w:cs="Tahoma"/>
              <w:bCs/>
              <w:sz w:val="16"/>
              <w:szCs w:val="16"/>
              <w:lang w:val="en-GB"/>
            </w:rPr>
            <w:t>1</w:t>
          </w:r>
          <w:r w:rsidR="00AC5795" w:rsidRPr="0092561B">
            <w:rPr>
              <w:rFonts w:ascii="Tahoma" w:hAnsi="Tahoma" w:cs="Tahoma"/>
              <w:bCs/>
              <w:sz w:val="16"/>
              <w:szCs w:val="16"/>
              <w:lang w:val="en-GB"/>
            </w:rPr>
            <w:t xml:space="preserve"> rue Miollis • Building VII </w:t>
          </w:r>
          <w:r w:rsidRPr="0092561B">
            <w:rPr>
              <w:rFonts w:ascii="Tahoma" w:hAnsi="Tahoma" w:cs="Tahoma"/>
              <w:bCs/>
              <w:sz w:val="16"/>
              <w:szCs w:val="16"/>
              <w:lang w:val="en-GB"/>
            </w:rPr>
            <w:t xml:space="preserve">• </w:t>
          </w:r>
          <w:r w:rsidR="00AC5795" w:rsidRPr="0092561B">
            <w:rPr>
              <w:rFonts w:ascii="Tahoma" w:hAnsi="Tahoma" w:cs="Tahoma"/>
              <w:bCs/>
              <w:sz w:val="16"/>
              <w:szCs w:val="16"/>
              <w:lang w:val="en-GB"/>
            </w:rPr>
            <w:t>75015 Pa</w:t>
          </w:r>
          <w:r w:rsidR="00763FC5" w:rsidRPr="0092561B">
            <w:rPr>
              <w:rFonts w:ascii="Tahoma" w:hAnsi="Tahoma" w:cs="Tahoma"/>
              <w:bCs/>
              <w:sz w:val="16"/>
              <w:szCs w:val="16"/>
              <w:lang w:val="en-GB"/>
            </w:rPr>
            <w:t xml:space="preserve">ris </w:t>
          </w:r>
          <w:r w:rsidRPr="0092561B">
            <w:rPr>
              <w:rFonts w:ascii="Tahoma" w:hAnsi="Tahoma" w:cs="Tahoma"/>
              <w:bCs/>
              <w:sz w:val="16"/>
              <w:szCs w:val="16"/>
              <w:lang w:val="en-GB"/>
            </w:rPr>
            <w:t>•</w:t>
          </w:r>
          <w:r w:rsidR="00AC5795" w:rsidRPr="0092561B">
            <w:rPr>
              <w:rFonts w:ascii="Tahoma" w:hAnsi="Tahoma" w:cs="Tahoma"/>
              <w:bCs/>
              <w:sz w:val="16"/>
              <w:szCs w:val="16"/>
              <w:lang w:val="en-GB"/>
            </w:rPr>
            <w:t xml:space="preserve"> </w:t>
          </w:r>
          <w:r w:rsidRPr="0092561B">
            <w:rPr>
              <w:rFonts w:ascii="Tahoma" w:hAnsi="Tahoma" w:cs="Tahoma"/>
              <w:bCs/>
              <w:sz w:val="16"/>
              <w:szCs w:val="16"/>
              <w:lang w:val="en-GB"/>
            </w:rPr>
            <w:t xml:space="preserve">France </w:t>
          </w:r>
        </w:p>
        <w:p w14:paraId="5EEFA487" w14:textId="77777777" w:rsidR="00F23946" w:rsidRPr="0042554B" w:rsidRDefault="00F23946" w:rsidP="00F23946">
          <w:pPr>
            <w:rPr>
              <w:rFonts w:ascii="Tahoma" w:hAnsi="Tahoma" w:cs="Tahoma"/>
              <w:bCs/>
              <w:sz w:val="16"/>
              <w:szCs w:val="16"/>
              <w:lang w:val="en-GB"/>
            </w:rPr>
          </w:pPr>
          <w:r w:rsidRPr="0042554B">
            <w:rPr>
              <w:rFonts w:ascii="Tahoma" w:hAnsi="Tahoma" w:cs="Tahoma"/>
              <w:bCs/>
              <w:sz w:val="16"/>
              <w:szCs w:val="16"/>
              <w:lang w:val="en-GB"/>
            </w:rPr>
            <w:t>Tel: +33 1 44 3</w:t>
          </w:r>
          <w:r w:rsidR="006402FA" w:rsidRPr="0042554B">
            <w:rPr>
              <w:rFonts w:ascii="Tahoma" w:hAnsi="Tahoma" w:cs="Tahoma"/>
              <w:bCs/>
              <w:sz w:val="16"/>
              <w:szCs w:val="16"/>
              <w:lang w:val="en-GB"/>
            </w:rPr>
            <w:t>7 50 90 • Fax: +33 1 44 37 14 74</w:t>
          </w:r>
        </w:p>
        <w:p w14:paraId="2A87A955" w14:textId="77777777" w:rsidR="00F23946" w:rsidRPr="00282C1A" w:rsidRDefault="00F23946" w:rsidP="00F23946">
          <w:pPr>
            <w:rPr>
              <w:rFonts w:ascii="Tahoma" w:hAnsi="Tahoma" w:cs="Tahoma"/>
              <w:bCs/>
              <w:sz w:val="18"/>
              <w:szCs w:val="16"/>
            </w:rPr>
          </w:pPr>
          <w:r w:rsidRPr="0042554B">
            <w:rPr>
              <w:rFonts w:ascii="Tahoma" w:hAnsi="Tahoma" w:cs="Tahoma"/>
              <w:bCs/>
              <w:sz w:val="16"/>
              <w:szCs w:val="16"/>
              <w:lang w:val="en-GB"/>
            </w:rPr>
            <w:t>secretariat@ren21.net • www.</w:t>
          </w:r>
          <w:r w:rsidRPr="00156F43">
            <w:rPr>
              <w:rFonts w:ascii="Tahoma" w:hAnsi="Tahoma" w:cs="Tahoma"/>
              <w:bCs/>
              <w:sz w:val="16"/>
              <w:szCs w:val="16"/>
            </w:rPr>
            <w:t>ren21.net</w:t>
          </w:r>
          <w:r w:rsidRPr="00282C1A">
            <w:rPr>
              <w:rFonts w:ascii="Tahoma" w:hAnsi="Tahoma" w:cs="Tahoma"/>
              <w:bCs/>
              <w:sz w:val="18"/>
              <w:szCs w:val="16"/>
            </w:rPr>
            <w:t xml:space="preserve"> </w:t>
          </w:r>
        </w:p>
      </w:tc>
    </w:tr>
  </w:tbl>
  <w:p w14:paraId="624B7BA9" w14:textId="77777777" w:rsidR="00F23946" w:rsidRPr="0052639C" w:rsidRDefault="00F2394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1550" w14:textId="77777777" w:rsidR="00B220F6" w:rsidRDefault="00B220F6" w:rsidP="004B1806">
      <w:pPr>
        <w:spacing w:after="0" w:line="240" w:lineRule="auto"/>
      </w:pPr>
      <w:r>
        <w:separator/>
      </w:r>
    </w:p>
  </w:footnote>
  <w:footnote w:type="continuationSeparator" w:id="0">
    <w:p w14:paraId="124F144B" w14:textId="77777777" w:rsidR="00B220F6" w:rsidRDefault="00B220F6" w:rsidP="004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2377" w14:textId="77777777" w:rsidR="00731B90" w:rsidRDefault="0073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637D" w14:textId="77777777" w:rsidR="00F23946" w:rsidRPr="004B1806" w:rsidRDefault="00F23946" w:rsidP="00E007DD">
    <w:pPr>
      <w:spacing w:after="0" w:line="240" w:lineRule="auto"/>
      <w:jc w:val="center"/>
      <w:rPr>
        <w:rFonts w:ascii="Tahoma" w:hAnsi="Tahoma" w:cs="Tahoma"/>
        <w:b/>
        <w:bCs/>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24D8" w14:textId="77777777" w:rsidR="00F23946" w:rsidRDefault="00F23946" w:rsidP="00282C1A">
    <w:pPr>
      <w:pStyle w:val="Header"/>
      <w:jc w:val="center"/>
    </w:pPr>
    <w:r w:rsidRPr="004B1806">
      <w:rPr>
        <w:noProof/>
        <w:lang w:val="en-GB" w:eastAsia="en-GB"/>
      </w:rPr>
      <w:drawing>
        <wp:inline distT="0" distB="0" distL="0" distR="0" wp14:anchorId="198CD37C" wp14:editId="4A9A0D58">
          <wp:extent cx="2051437" cy="584139"/>
          <wp:effectExtent l="0" t="0" r="6350" b="6985"/>
          <wp:docPr id="3"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2075942" cy="591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5C51CD"/>
    <w:multiLevelType w:val="hybridMultilevel"/>
    <w:tmpl w:val="CC1CE4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15:restartNumberingAfterBreak="0">
    <w:nsid w:val="0C431462"/>
    <w:multiLevelType w:val="hybridMultilevel"/>
    <w:tmpl w:val="6CB87146"/>
    <w:lvl w:ilvl="0" w:tplc="5BC29AB8">
      <w:start w:val="3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17F"/>
    <w:multiLevelType w:val="hybridMultilevel"/>
    <w:tmpl w:val="C80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E63FA"/>
    <w:multiLevelType w:val="hybridMultilevel"/>
    <w:tmpl w:val="64884052"/>
    <w:lvl w:ilvl="0" w:tplc="5BC29AB8">
      <w:start w:val="31"/>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987B9B"/>
    <w:multiLevelType w:val="hybridMultilevel"/>
    <w:tmpl w:val="587C1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78EF"/>
    <w:multiLevelType w:val="hybridMultilevel"/>
    <w:tmpl w:val="95BAAD98"/>
    <w:lvl w:ilvl="0" w:tplc="3B78B2DA">
      <w:start w:val="1"/>
      <w:numFmt w:val="lowerRoman"/>
      <w:lvlText w:val="%1."/>
      <w:lvlJc w:val="left"/>
      <w:pPr>
        <w:ind w:left="360" w:hanging="360"/>
      </w:pPr>
      <w:rPr>
        <w:b w:val="0"/>
      </w:rPr>
    </w:lvl>
    <w:lvl w:ilvl="1" w:tplc="2D2679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A34D4"/>
    <w:multiLevelType w:val="hybridMultilevel"/>
    <w:tmpl w:val="704A3B92"/>
    <w:lvl w:ilvl="0" w:tplc="658E64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27A28"/>
    <w:multiLevelType w:val="hybridMultilevel"/>
    <w:tmpl w:val="3F90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E45C3"/>
    <w:multiLevelType w:val="hybridMultilevel"/>
    <w:tmpl w:val="50F2B6AE"/>
    <w:lvl w:ilvl="0" w:tplc="E4B6C556">
      <w:start w:val="1"/>
      <w:numFmt w:val="lowerRoman"/>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C4E54"/>
    <w:multiLevelType w:val="hybridMultilevel"/>
    <w:tmpl w:val="46CEB0EA"/>
    <w:lvl w:ilvl="0" w:tplc="560697B6">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C6910"/>
    <w:multiLevelType w:val="hybridMultilevel"/>
    <w:tmpl w:val="8B965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6C4BAC"/>
    <w:multiLevelType w:val="hybridMultilevel"/>
    <w:tmpl w:val="704A3B92"/>
    <w:lvl w:ilvl="0" w:tplc="658E64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15:restartNumberingAfterBreak="0">
    <w:nsid w:val="659018B4"/>
    <w:multiLevelType w:val="hybridMultilevel"/>
    <w:tmpl w:val="C94267CE"/>
    <w:lvl w:ilvl="0" w:tplc="560697B6">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3"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71159"/>
    <w:multiLevelType w:val="hybridMultilevel"/>
    <w:tmpl w:val="6C08DBEC"/>
    <w:lvl w:ilvl="0" w:tplc="04090003">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DE5050"/>
    <w:multiLevelType w:val="hybridMultilevel"/>
    <w:tmpl w:val="ACE69CC0"/>
    <w:lvl w:ilvl="0" w:tplc="560697B6">
      <w:numFmt w:val="bullet"/>
      <w:lvlText w:val="-"/>
      <w:lvlJc w:val="left"/>
      <w:pPr>
        <w:ind w:left="1080" w:hanging="360"/>
      </w:pPr>
      <w:rPr>
        <w:rFonts w:ascii="Lucida Sans Unicode" w:eastAsiaTheme="minorHAnsi"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C545D6"/>
    <w:multiLevelType w:val="hybridMultilevel"/>
    <w:tmpl w:val="F56A6F30"/>
    <w:lvl w:ilvl="0" w:tplc="DEB09D40">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40"/>
  </w:num>
  <w:num w:numId="3">
    <w:abstractNumId w:val="41"/>
  </w:num>
  <w:num w:numId="4">
    <w:abstractNumId w:val="34"/>
  </w:num>
  <w:num w:numId="5">
    <w:abstractNumId w:val="7"/>
  </w:num>
  <w:num w:numId="6">
    <w:abstractNumId w:val="38"/>
  </w:num>
  <w:num w:numId="7">
    <w:abstractNumId w:val="28"/>
  </w:num>
  <w:num w:numId="8">
    <w:abstractNumId w:val="8"/>
  </w:num>
  <w:num w:numId="9">
    <w:abstractNumId w:val="36"/>
  </w:num>
  <w:num w:numId="10">
    <w:abstractNumId w:val="33"/>
  </w:num>
  <w:num w:numId="11">
    <w:abstractNumId w:val="18"/>
  </w:num>
  <w:num w:numId="12">
    <w:abstractNumId w:val="48"/>
  </w:num>
  <w:num w:numId="13">
    <w:abstractNumId w:val="24"/>
  </w:num>
  <w:num w:numId="14">
    <w:abstractNumId w:val="16"/>
  </w:num>
  <w:num w:numId="15">
    <w:abstractNumId w:val="45"/>
  </w:num>
  <w:num w:numId="16">
    <w:abstractNumId w:val="13"/>
  </w:num>
  <w:num w:numId="17">
    <w:abstractNumId w:val="23"/>
  </w:num>
  <w:num w:numId="18">
    <w:abstractNumId w:val="32"/>
  </w:num>
  <w:num w:numId="19">
    <w:abstractNumId w:val="17"/>
  </w:num>
  <w:num w:numId="20">
    <w:abstractNumId w:val="15"/>
  </w:num>
  <w:num w:numId="21">
    <w:abstractNumId w:val="21"/>
  </w:num>
  <w:num w:numId="22">
    <w:abstractNumId w:val="0"/>
  </w:num>
  <w:num w:numId="23">
    <w:abstractNumId w:val="11"/>
  </w:num>
  <w:num w:numId="24">
    <w:abstractNumId w:val="5"/>
  </w:num>
  <w:num w:numId="25">
    <w:abstractNumId w:val="46"/>
  </w:num>
  <w:num w:numId="26">
    <w:abstractNumId w:val="26"/>
  </w:num>
  <w:num w:numId="27">
    <w:abstractNumId w:val="1"/>
  </w:num>
  <w:num w:numId="28">
    <w:abstractNumId w:val="6"/>
  </w:num>
  <w:num w:numId="29">
    <w:abstractNumId w:val="19"/>
  </w:num>
  <w:num w:numId="30">
    <w:abstractNumId w:val="12"/>
  </w:num>
  <w:num w:numId="31">
    <w:abstractNumId w:val="22"/>
  </w:num>
  <w:num w:numId="32">
    <w:abstractNumId w:val="25"/>
  </w:num>
  <w:num w:numId="33">
    <w:abstractNumId w:val="4"/>
  </w:num>
  <w:num w:numId="34">
    <w:abstractNumId w:val="42"/>
  </w:num>
  <w:num w:numId="35">
    <w:abstractNumId w:val="3"/>
  </w:num>
  <w:num w:numId="36">
    <w:abstractNumId w:val="14"/>
  </w:num>
  <w:num w:numId="37">
    <w:abstractNumId w:val="31"/>
  </w:num>
  <w:num w:numId="38">
    <w:abstractNumId w:val="30"/>
  </w:num>
  <w:num w:numId="39">
    <w:abstractNumId w:val="43"/>
  </w:num>
  <w:num w:numId="40">
    <w:abstractNumId w:val="10"/>
  </w:num>
  <w:num w:numId="41">
    <w:abstractNumId w:val="27"/>
  </w:num>
  <w:num w:numId="42">
    <w:abstractNumId w:val="49"/>
  </w:num>
  <w:num w:numId="43">
    <w:abstractNumId w:val="2"/>
  </w:num>
  <w:num w:numId="44">
    <w:abstractNumId w:val="37"/>
  </w:num>
  <w:num w:numId="45">
    <w:abstractNumId w:val="20"/>
  </w:num>
  <w:num w:numId="46">
    <w:abstractNumId w:val="39"/>
  </w:num>
  <w:num w:numId="47">
    <w:abstractNumId w:val="29"/>
  </w:num>
  <w:num w:numId="48">
    <w:abstractNumId w:val="9"/>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81"/>
    <w:rsid w:val="00005AB5"/>
    <w:rsid w:val="00014E45"/>
    <w:rsid w:val="00051C68"/>
    <w:rsid w:val="000C3EDD"/>
    <w:rsid w:val="000F1179"/>
    <w:rsid w:val="001135CC"/>
    <w:rsid w:val="0012787B"/>
    <w:rsid w:val="001333DE"/>
    <w:rsid w:val="00153C8C"/>
    <w:rsid w:val="00156F43"/>
    <w:rsid w:val="001856F8"/>
    <w:rsid w:val="00194443"/>
    <w:rsid w:val="001B5B94"/>
    <w:rsid w:val="001D0C1D"/>
    <w:rsid w:val="001D5291"/>
    <w:rsid w:val="001F504A"/>
    <w:rsid w:val="002031A7"/>
    <w:rsid w:val="00244C62"/>
    <w:rsid w:val="00282C1A"/>
    <w:rsid w:val="002A4E51"/>
    <w:rsid w:val="002C06CF"/>
    <w:rsid w:val="002E179C"/>
    <w:rsid w:val="0031505C"/>
    <w:rsid w:val="0036549E"/>
    <w:rsid w:val="003C03F1"/>
    <w:rsid w:val="003D33D8"/>
    <w:rsid w:val="003D377F"/>
    <w:rsid w:val="0042554B"/>
    <w:rsid w:val="00427A50"/>
    <w:rsid w:val="004547CF"/>
    <w:rsid w:val="004B1806"/>
    <w:rsid w:val="004B2253"/>
    <w:rsid w:val="004D5C3A"/>
    <w:rsid w:val="00502698"/>
    <w:rsid w:val="00514A15"/>
    <w:rsid w:val="0052639C"/>
    <w:rsid w:val="00550178"/>
    <w:rsid w:val="00551126"/>
    <w:rsid w:val="00562700"/>
    <w:rsid w:val="005A23F9"/>
    <w:rsid w:val="005C1BFB"/>
    <w:rsid w:val="005C2C0B"/>
    <w:rsid w:val="00605393"/>
    <w:rsid w:val="00611F35"/>
    <w:rsid w:val="00620C7F"/>
    <w:rsid w:val="006402FA"/>
    <w:rsid w:val="0064377B"/>
    <w:rsid w:val="006812EC"/>
    <w:rsid w:val="006B3D2E"/>
    <w:rsid w:val="006F774B"/>
    <w:rsid w:val="006F7D7F"/>
    <w:rsid w:val="00711E60"/>
    <w:rsid w:val="007318F0"/>
    <w:rsid w:val="00731B90"/>
    <w:rsid w:val="00737891"/>
    <w:rsid w:val="00763FC5"/>
    <w:rsid w:val="00817771"/>
    <w:rsid w:val="00823BAC"/>
    <w:rsid w:val="00876370"/>
    <w:rsid w:val="008C4CB0"/>
    <w:rsid w:val="008D30AF"/>
    <w:rsid w:val="008E7371"/>
    <w:rsid w:val="008F1B81"/>
    <w:rsid w:val="00920614"/>
    <w:rsid w:val="0092561B"/>
    <w:rsid w:val="00927CDE"/>
    <w:rsid w:val="00947F91"/>
    <w:rsid w:val="0099174C"/>
    <w:rsid w:val="009C314C"/>
    <w:rsid w:val="00A07C8A"/>
    <w:rsid w:val="00A2015A"/>
    <w:rsid w:val="00A50EFD"/>
    <w:rsid w:val="00A579C7"/>
    <w:rsid w:val="00AC5795"/>
    <w:rsid w:val="00AE12AC"/>
    <w:rsid w:val="00B05F8F"/>
    <w:rsid w:val="00B207BD"/>
    <w:rsid w:val="00B220F6"/>
    <w:rsid w:val="00B3697A"/>
    <w:rsid w:val="00B62BA8"/>
    <w:rsid w:val="00C21870"/>
    <w:rsid w:val="00C521A8"/>
    <w:rsid w:val="00CE755E"/>
    <w:rsid w:val="00D12399"/>
    <w:rsid w:val="00D15025"/>
    <w:rsid w:val="00D21568"/>
    <w:rsid w:val="00D33ABE"/>
    <w:rsid w:val="00D45E84"/>
    <w:rsid w:val="00D81CDE"/>
    <w:rsid w:val="00D947B6"/>
    <w:rsid w:val="00DD4F39"/>
    <w:rsid w:val="00DE74C5"/>
    <w:rsid w:val="00DF1347"/>
    <w:rsid w:val="00DF7803"/>
    <w:rsid w:val="00E007DD"/>
    <w:rsid w:val="00E74411"/>
    <w:rsid w:val="00E77060"/>
    <w:rsid w:val="00EA55E2"/>
    <w:rsid w:val="00EE1FAC"/>
    <w:rsid w:val="00F0047E"/>
    <w:rsid w:val="00F23946"/>
    <w:rsid w:val="00F42C0A"/>
    <w:rsid w:val="00F43693"/>
    <w:rsid w:val="00F56B97"/>
    <w:rsid w:val="00F65462"/>
    <w:rsid w:val="00F7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04CB"/>
  <w15:docId w15:val="{656CF367-73EF-43C6-A071-BA5E55D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eastAsia="Times New Roman" w:hAnsi="Tahoma" w:cs="Times New Roman"/>
      <w:b/>
      <w:bCs/>
      <w:sz w:val="28"/>
      <w:szCs w:val="28"/>
      <w:lang w:val="en-GB"/>
    </w:rPr>
  </w:style>
  <w:style w:type="paragraph" w:styleId="Heading3">
    <w:name w:val="heading 3"/>
    <w:basedOn w:val="Normal"/>
    <w:next w:val="Normal"/>
    <w:link w:val="Heading3Char"/>
    <w:rsid w:val="00550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1"/>
    <w:rPr>
      <w:rFonts w:ascii="Tahoma" w:hAnsi="Tahoma" w:cs="Tahoma"/>
      <w:sz w:val="16"/>
      <w:szCs w:val="16"/>
      <w:lang w:val="en-GB"/>
    </w:rPr>
  </w:style>
  <w:style w:type="table" w:styleId="TableGrid">
    <w:name w:val="Table Grid"/>
    <w:basedOn w:val="TableNormal"/>
    <w:uiPriority w:val="59"/>
    <w:rsid w:val="007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8F0"/>
    <w:rPr>
      <w:color w:val="0000FF" w:themeColor="hyperlink"/>
      <w:u w:val="single"/>
    </w:rPr>
  </w:style>
  <w:style w:type="paragraph" w:styleId="Header">
    <w:name w:val="header"/>
    <w:basedOn w:val="Normal"/>
    <w:link w:val="HeaderChar"/>
    <w:uiPriority w:val="99"/>
    <w:unhideWhenUsed/>
    <w:rsid w:val="004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06"/>
    <w:rPr>
      <w:lang w:val="en-GB"/>
    </w:rPr>
  </w:style>
  <w:style w:type="paragraph" w:styleId="Footer">
    <w:name w:val="footer"/>
    <w:basedOn w:val="Normal"/>
    <w:link w:val="FooterChar"/>
    <w:uiPriority w:val="99"/>
    <w:unhideWhenUsed/>
    <w:rsid w:val="004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06"/>
    <w:rPr>
      <w:lang w:val="en-GB"/>
    </w:rPr>
  </w:style>
  <w:style w:type="paragraph" w:styleId="ListParagraph">
    <w:name w:val="List Paragraph"/>
    <w:basedOn w:val="Normal"/>
    <w:uiPriority w:val="34"/>
    <w:qFormat/>
    <w:rsid w:val="00282C1A"/>
    <w:pPr>
      <w:ind w:left="720"/>
      <w:contextualSpacing/>
    </w:pPr>
  </w:style>
  <w:style w:type="character" w:customStyle="1" w:styleId="Heading3Char">
    <w:name w:val="Heading 3 Char"/>
    <w:basedOn w:val="DefaultParagraphFont"/>
    <w:link w:val="Heading3"/>
    <w:rsid w:val="00550178"/>
    <w:rPr>
      <w:rFonts w:asciiTheme="majorHAnsi" w:eastAsiaTheme="majorEastAsia" w:hAnsiTheme="majorHAnsi" w:cstheme="majorBidi"/>
      <w:b/>
      <w:bCs/>
      <w:color w:val="4F81BD" w:themeColor="accent1"/>
    </w:rPr>
  </w:style>
  <w:style w:type="character" w:customStyle="1" w:styleId="awc-39746364">
    <w:name w:val="awc-39746364"/>
    <w:basedOn w:val="DefaultParagraphFont"/>
    <w:rsid w:val="00550178"/>
  </w:style>
  <w:style w:type="character" w:styleId="CommentReference">
    <w:name w:val="annotation reference"/>
    <w:basedOn w:val="DefaultParagraphFont"/>
    <w:uiPriority w:val="99"/>
    <w:semiHidden/>
    <w:unhideWhenUsed/>
    <w:rsid w:val="001135CC"/>
    <w:rPr>
      <w:sz w:val="16"/>
      <w:szCs w:val="16"/>
    </w:rPr>
  </w:style>
  <w:style w:type="paragraph" w:styleId="CommentText">
    <w:name w:val="annotation text"/>
    <w:basedOn w:val="Normal"/>
    <w:link w:val="CommentTextChar"/>
    <w:uiPriority w:val="99"/>
    <w:unhideWhenUsed/>
    <w:rsid w:val="001135CC"/>
    <w:pPr>
      <w:spacing w:line="240" w:lineRule="auto"/>
    </w:pPr>
    <w:rPr>
      <w:sz w:val="20"/>
      <w:szCs w:val="20"/>
    </w:rPr>
  </w:style>
  <w:style w:type="character" w:customStyle="1" w:styleId="CommentTextChar">
    <w:name w:val="Comment Text Char"/>
    <w:basedOn w:val="DefaultParagraphFont"/>
    <w:link w:val="CommentText"/>
    <w:uiPriority w:val="99"/>
    <w:rsid w:val="001135CC"/>
    <w:rPr>
      <w:sz w:val="20"/>
      <w:szCs w:val="20"/>
    </w:rPr>
  </w:style>
  <w:style w:type="paragraph" w:styleId="CommentSubject">
    <w:name w:val="annotation subject"/>
    <w:basedOn w:val="CommentText"/>
    <w:next w:val="CommentText"/>
    <w:link w:val="CommentSubjectChar"/>
    <w:uiPriority w:val="99"/>
    <w:semiHidden/>
    <w:unhideWhenUsed/>
    <w:rsid w:val="001135CC"/>
    <w:rPr>
      <w:b/>
      <w:bCs/>
    </w:rPr>
  </w:style>
  <w:style w:type="character" w:customStyle="1" w:styleId="CommentSubjectChar">
    <w:name w:val="Comment Subject Char"/>
    <w:basedOn w:val="CommentTextChar"/>
    <w:link w:val="CommentSubject"/>
    <w:uiPriority w:val="99"/>
    <w:semiHidden/>
    <w:rsid w:val="001135CC"/>
    <w:rPr>
      <w:b/>
      <w:bCs/>
      <w:sz w:val="20"/>
      <w:szCs w:val="20"/>
    </w:rPr>
  </w:style>
  <w:style w:type="paragraph" w:customStyle="1" w:styleId="Default">
    <w:name w:val="Default"/>
    <w:basedOn w:val="Normal"/>
    <w:rsid w:val="00F43693"/>
    <w:pPr>
      <w:autoSpaceDE w:val="0"/>
      <w:autoSpaceDN w:val="0"/>
      <w:spacing w:after="0" w:line="240" w:lineRule="auto"/>
    </w:pPr>
    <w:rPr>
      <w:rFonts w:ascii="Calibri" w:eastAsiaTheme="minorHAnsi" w:hAnsi="Calibri" w:cs="Times New Roman"/>
      <w:color w:val="000000"/>
      <w:sz w:val="24"/>
      <w:szCs w:val="24"/>
    </w:rPr>
  </w:style>
  <w:style w:type="character" w:customStyle="1" w:styleId="Heading1Char">
    <w:name w:val="Heading 1 Char"/>
    <w:basedOn w:val="DefaultParagraphFont"/>
    <w:link w:val="Heading1"/>
    <w:uiPriority w:val="99"/>
    <w:rsid w:val="001F504A"/>
    <w:rPr>
      <w:rFonts w:ascii="Tahoma" w:eastAsia="Times New Roman" w:hAnsi="Tahoma" w:cs="Times New Roman"/>
      <w:b/>
      <w:bCs/>
      <w:sz w:val="28"/>
      <w:szCs w:val="28"/>
      <w:lang w:val="en-GB"/>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eastAsia="Times New Roman" w:hAnsi="Tahoma" w:cs="Times New Roman"/>
      <w:spacing w:val="5"/>
      <w:kern w:val="28"/>
      <w:sz w:val="52"/>
      <w:szCs w:val="52"/>
      <w:lang w:val="en-GB"/>
    </w:rPr>
  </w:style>
  <w:style w:type="character" w:customStyle="1" w:styleId="TitleChar">
    <w:name w:val="Title Char"/>
    <w:basedOn w:val="DefaultParagraphFont"/>
    <w:link w:val="Title"/>
    <w:uiPriority w:val="99"/>
    <w:rsid w:val="001F504A"/>
    <w:rPr>
      <w:rFonts w:ascii="Tahoma" w:eastAsia="Times New Roman" w:hAnsi="Tahoma" w:cs="Times New Roman"/>
      <w:spacing w:val="5"/>
      <w:kern w:val="28"/>
      <w:sz w:val="52"/>
      <w:szCs w:val="52"/>
      <w:lang w:val="en-GB"/>
    </w:rPr>
  </w:style>
  <w:style w:type="paragraph" w:styleId="Subtitle">
    <w:name w:val="Subtitle"/>
    <w:basedOn w:val="Normal"/>
    <w:next w:val="Normal"/>
    <w:link w:val="SubtitleChar"/>
    <w:uiPriority w:val="99"/>
    <w:qFormat/>
    <w:rsid w:val="001F504A"/>
    <w:pPr>
      <w:numPr>
        <w:ilvl w:val="1"/>
      </w:numPr>
      <w:jc w:val="both"/>
    </w:pPr>
    <w:rPr>
      <w:rFonts w:ascii="Tahoma" w:eastAsia="Times New Roman" w:hAnsi="Tahoma" w:cs="Times New Roman"/>
      <w:i/>
      <w:iCs/>
      <w:color w:val="808080"/>
      <w:spacing w:val="15"/>
      <w:sz w:val="24"/>
      <w:szCs w:val="24"/>
      <w:lang w:val="en-GB"/>
    </w:rPr>
  </w:style>
  <w:style w:type="character" w:customStyle="1" w:styleId="SubtitleChar">
    <w:name w:val="Subtitle Char"/>
    <w:basedOn w:val="DefaultParagraphFont"/>
    <w:link w:val="Subtitle"/>
    <w:uiPriority w:val="99"/>
    <w:rsid w:val="001F504A"/>
    <w:rPr>
      <w:rFonts w:ascii="Tahoma" w:eastAsia="Times New Roman" w:hAnsi="Tahoma" w:cs="Times New Roman"/>
      <w:i/>
      <w:iCs/>
      <w:color w:val="808080"/>
      <w:spacing w:val="15"/>
      <w:sz w:val="24"/>
      <w:szCs w:val="24"/>
      <w:lang w:val="en-GB"/>
    </w:rPr>
  </w:style>
  <w:style w:type="paragraph" w:styleId="NormalWeb">
    <w:name w:val="Normal (Web)"/>
    <w:basedOn w:val="Normal"/>
    <w:uiPriority w:val="99"/>
    <w:unhideWhenUsed/>
    <w:rsid w:val="0092561B"/>
    <w:pPr>
      <w:spacing w:before="100" w:beforeAutospacing="1" w:after="100" w:afterAutospacing="1" w:line="240" w:lineRule="auto"/>
    </w:pPr>
    <w:rPr>
      <w:rFonts w:ascii="Times" w:eastAsia="Times New Roman" w:hAnsi="Times" w:cs="Times New Roman"/>
      <w:sz w:val="20"/>
      <w:szCs w:val="20"/>
    </w:rPr>
  </w:style>
  <w:style w:type="character" w:styleId="Strong">
    <w:name w:val="Strong"/>
    <w:basedOn w:val="DefaultParagraphFont"/>
    <w:uiPriority w:val="22"/>
    <w:qFormat/>
    <w:rsid w:val="00A579C7"/>
    <w:rPr>
      <w:b/>
      <w:bCs/>
    </w:rPr>
  </w:style>
  <w:style w:type="paragraph" w:customStyle="1" w:styleId="BodyA">
    <w:name w:val="Body A"/>
    <w:rsid w:val="00D947B6"/>
    <w:rPr>
      <w:rFonts w:ascii="Calibri" w:eastAsia="Arial Unicode MS" w:hAnsi="Arial Unicode MS" w:cs="Arial Unicode MS"/>
      <w:color w:val="000000"/>
      <w:u w:color="000000"/>
      <w:lang w:val="es-ES_tradnl" w:eastAsia="de-DE"/>
    </w:rPr>
  </w:style>
  <w:style w:type="character" w:customStyle="1" w:styleId="UnresolvedMention">
    <w:name w:val="Unresolved Mention"/>
    <w:basedOn w:val="DefaultParagraphFont"/>
    <w:uiPriority w:val="99"/>
    <w:semiHidden/>
    <w:unhideWhenUsed/>
    <w:rsid w:val="002A4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215">
      <w:bodyDiv w:val="1"/>
      <w:marLeft w:val="0"/>
      <w:marRight w:val="0"/>
      <w:marTop w:val="0"/>
      <w:marBottom w:val="0"/>
      <w:divBdr>
        <w:top w:val="none" w:sz="0" w:space="0" w:color="auto"/>
        <w:left w:val="none" w:sz="0" w:space="0" w:color="auto"/>
        <w:bottom w:val="none" w:sz="0" w:space="0" w:color="auto"/>
        <w:right w:val="none" w:sz="0" w:space="0" w:color="auto"/>
      </w:divBdr>
    </w:div>
    <w:div w:id="233976726">
      <w:bodyDiv w:val="1"/>
      <w:marLeft w:val="0"/>
      <w:marRight w:val="0"/>
      <w:marTop w:val="0"/>
      <w:marBottom w:val="0"/>
      <w:divBdr>
        <w:top w:val="none" w:sz="0" w:space="0" w:color="auto"/>
        <w:left w:val="none" w:sz="0" w:space="0" w:color="auto"/>
        <w:bottom w:val="none" w:sz="0" w:space="0" w:color="auto"/>
        <w:right w:val="none" w:sz="0" w:space="0" w:color="auto"/>
      </w:divBdr>
    </w:div>
    <w:div w:id="501746362">
      <w:bodyDiv w:val="1"/>
      <w:marLeft w:val="0"/>
      <w:marRight w:val="0"/>
      <w:marTop w:val="0"/>
      <w:marBottom w:val="0"/>
      <w:divBdr>
        <w:top w:val="none" w:sz="0" w:space="0" w:color="auto"/>
        <w:left w:val="none" w:sz="0" w:space="0" w:color="auto"/>
        <w:bottom w:val="none" w:sz="0" w:space="0" w:color="auto"/>
        <w:right w:val="none" w:sz="0" w:space="0" w:color="auto"/>
      </w:divBdr>
    </w:div>
    <w:div w:id="617418738">
      <w:bodyDiv w:val="1"/>
      <w:marLeft w:val="0"/>
      <w:marRight w:val="0"/>
      <w:marTop w:val="0"/>
      <w:marBottom w:val="0"/>
      <w:divBdr>
        <w:top w:val="none" w:sz="0" w:space="0" w:color="auto"/>
        <w:left w:val="none" w:sz="0" w:space="0" w:color="auto"/>
        <w:bottom w:val="none" w:sz="0" w:space="0" w:color="auto"/>
        <w:right w:val="none" w:sz="0" w:space="0" w:color="auto"/>
      </w:divBdr>
    </w:div>
    <w:div w:id="639923366">
      <w:bodyDiv w:val="1"/>
      <w:marLeft w:val="0"/>
      <w:marRight w:val="0"/>
      <w:marTop w:val="0"/>
      <w:marBottom w:val="0"/>
      <w:divBdr>
        <w:top w:val="none" w:sz="0" w:space="0" w:color="auto"/>
        <w:left w:val="none" w:sz="0" w:space="0" w:color="auto"/>
        <w:bottom w:val="none" w:sz="0" w:space="0" w:color="auto"/>
        <w:right w:val="none" w:sz="0" w:space="0" w:color="auto"/>
      </w:divBdr>
    </w:div>
    <w:div w:id="815688237">
      <w:bodyDiv w:val="1"/>
      <w:marLeft w:val="0"/>
      <w:marRight w:val="0"/>
      <w:marTop w:val="0"/>
      <w:marBottom w:val="0"/>
      <w:divBdr>
        <w:top w:val="none" w:sz="0" w:space="0" w:color="auto"/>
        <w:left w:val="none" w:sz="0" w:space="0" w:color="auto"/>
        <w:bottom w:val="none" w:sz="0" w:space="0" w:color="auto"/>
        <w:right w:val="none" w:sz="0" w:space="0" w:color="auto"/>
      </w:divBdr>
    </w:div>
    <w:div w:id="989597984">
      <w:bodyDiv w:val="1"/>
      <w:marLeft w:val="0"/>
      <w:marRight w:val="0"/>
      <w:marTop w:val="0"/>
      <w:marBottom w:val="0"/>
      <w:divBdr>
        <w:top w:val="none" w:sz="0" w:space="0" w:color="auto"/>
        <w:left w:val="none" w:sz="0" w:space="0" w:color="auto"/>
        <w:bottom w:val="none" w:sz="0" w:space="0" w:color="auto"/>
        <w:right w:val="none" w:sz="0" w:space="0" w:color="auto"/>
      </w:divBdr>
      <w:divsChild>
        <w:div w:id="20318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401">
      <w:bodyDiv w:val="1"/>
      <w:marLeft w:val="0"/>
      <w:marRight w:val="0"/>
      <w:marTop w:val="0"/>
      <w:marBottom w:val="0"/>
      <w:divBdr>
        <w:top w:val="none" w:sz="0" w:space="0" w:color="auto"/>
        <w:left w:val="none" w:sz="0" w:space="0" w:color="auto"/>
        <w:bottom w:val="none" w:sz="0" w:space="0" w:color="auto"/>
        <w:right w:val="none" w:sz="0" w:space="0" w:color="auto"/>
      </w:divBdr>
    </w:div>
    <w:div w:id="1081022416">
      <w:bodyDiv w:val="1"/>
      <w:marLeft w:val="0"/>
      <w:marRight w:val="0"/>
      <w:marTop w:val="0"/>
      <w:marBottom w:val="0"/>
      <w:divBdr>
        <w:top w:val="none" w:sz="0" w:space="0" w:color="auto"/>
        <w:left w:val="none" w:sz="0" w:space="0" w:color="auto"/>
        <w:bottom w:val="none" w:sz="0" w:space="0" w:color="auto"/>
        <w:right w:val="none" w:sz="0" w:space="0" w:color="auto"/>
      </w:divBdr>
    </w:div>
    <w:div w:id="1099791320">
      <w:bodyDiv w:val="1"/>
      <w:marLeft w:val="0"/>
      <w:marRight w:val="0"/>
      <w:marTop w:val="0"/>
      <w:marBottom w:val="0"/>
      <w:divBdr>
        <w:top w:val="none" w:sz="0" w:space="0" w:color="auto"/>
        <w:left w:val="none" w:sz="0" w:space="0" w:color="auto"/>
        <w:bottom w:val="none" w:sz="0" w:space="0" w:color="auto"/>
        <w:right w:val="none" w:sz="0" w:space="0" w:color="auto"/>
      </w:divBdr>
    </w:div>
    <w:div w:id="1249541866">
      <w:bodyDiv w:val="1"/>
      <w:marLeft w:val="0"/>
      <w:marRight w:val="0"/>
      <w:marTop w:val="0"/>
      <w:marBottom w:val="0"/>
      <w:divBdr>
        <w:top w:val="none" w:sz="0" w:space="0" w:color="auto"/>
        <w:left w:val="none" w:sz="0" w:space="0" w:color="auto"/>
        <w:bottom w:val="none" w:sz="0" w:space="0" w:color="auto"/>
        <w:right w:val="none" w:sz="0" w:space="0" w:color="auto"/>
      </w:divBdr>
    </w:div>
    <w:div w:id="1445462212">
      <w:bodyDiv w:val="1"/>
      <w:marLeft w:val="0"/>
      <w:marRight w:val="0"/>
      <w:marTop w:val="0"/>
      <w:marBottom w:val="0"/>
      <w:divBdr>
        <w:top w:val="none" w:sz="0" w:space="0" w:color="auto"/>
        <w:left w:val="none" w:sz="0" w:space="0" w:color="auto"/>
        <w:bottom w:val="none" w:sz="0" w:space="0" w:color="auto"/>
        <w:right w:val="none" w:sz="0" w:space="0" w:color="auto"/>
      </w:divBdr>
    </w:div>
    <w:div w:id="1876119162">
      <w:bodyDiv w:val="1"/>
      <w:marLeft w:val="0"/>
      <w:marRight w:val="0"/>
      <w:marTop w:val="0"/>
      <w:marBottom w:val="0"/>
      <w:divBdr>
        <w:top w:val="none" w:sz="0" w:space="0" w:color="auto"/>
        <w:left w:val="none" w:sz="0" w:space="0" w:color="auto"/>
        <w:bottom w:val="none" w:sz="0" w:space="0" w:color="auto"/>
        <w:right w:val="none" w:sz="0" w:space="0" w:color="auto"/>
      </w:divBdr>
    </w:div>
    <w:div w:id="1907832798">
      <w:bodyDiv w:val="1"/>
      <w:marLeft w:val="0"/>
      <w:marRight w:val="0"/>
      <w:marTop w:val="0"/>
      <w:marBottom w:val="0"/>
      <w:divBdr>
        <w:top w:val="none" w:sz="0" w:space="0" w:color="auto"/>
        <w:left w:val="none" w:sz="0" w:space="0" w:color="auto"/>
        <w:bottom w:val="none" w:sz="0" w:space="0" w:color="auto"/>
        <w:right w:val="none" w:sz="0" w:space="0" w:color="auto"/>
      </w:divBdr>
    </w:div>
    <w:div w:id="1984769819">
      <w:bodyDiv w:val="1"/>
      <w:marLeft w:val="0"/>
      <w:marRight w:val="0"/>
      <w:marTop w:val="0"/>
      <w:marBottom w:val="0"/>
      <w:divBdr>
        <w:top w:val="none" w:sz="0" w:space="0" w:color="auto"/>
        <w:left w:val="none" w:sz="0" w:space="0" w:color="auto"/>
        <w:bottom w:val="none" w:sz="0" w:space="0" w:color="auto"/>
        <w:right w:val="none" w:sz="0" w:space="0" w:color="auto"/>
      </w:divBdr>
    </w:div>
    <w:div w:id="21398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n21.rotcloud.com/index.php/s/TjK2sVb1nsjXdQ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n21.net/gsr-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williamson@ren21.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na.adib@ren21.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AAD8-DCB7-45A0-A5EC-57FBE1E3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Parvulescu</dc:creator>
  <cp:lastModifiedBy>Anna Nilsson</cp:lastModifiedBy>
  <cp:revision>12</cp:revision>
  <cp:lastPrinted>2013-08-12T14:57:00Z</cp:lastPrinted>
  <dcterms:created xsi:type="dcterms:W3CDTF">2018-05-29T12:05:00Z</dcterms:created>
  <dcterms:modified xsi:type="dcterms:W3CDTF">2018-05-31T15:11:00Z</dcterms:modified>
</cp:coreProperties>
</file>